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8D" w:rsidRDefault="0029664F">
      <w:pPr>
        <w:spacing w:line="300" w:lineRule="exact"/>
        <w:ind w:firstLineChars="100" w:firstLine="320"/>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tbl>
      <w:tblPr>
        <w:tblW w:w="9912" w:type="dxa"/>
        <w:jc w:val="center"/>
        <w:tblLayout w:type="fixed"/>
        <w:tblLook w:val="04A0"/>
      </w:tblPr>
      <w:tblGrid>
        <w:gridCol w:w="588"/>
        <w:gridCol w:w="980"/>
        <w:gridCol w:w="1112"/>
        <w:gridCol w:w="730"/>
        <w:gridCol w:w="1134"/>
        <w:gridCol w:w="284"/>
        <w:gridCol w:w="1433"/>
        <w:gridCol w:w="1327"/>
        <w:gridCol w:w="547"/>
        <w:gridCol w:w="751"/>
        <w:gridCol w:w="956"/>
        <w:gridCol w:w="70"/>
      </w:tblGrid>
      <w:tr w:rsidR="005F218D">
        <w:trPr>
          <w:trHeight w:hRule="exact" w:val="454"/>
          <w:jc w:val="center"/>
        </w:trPr>
        <w:tc>
          <w:tcPr>
            <w:tcW w:w="9912" w:type="dxa"/>
            <w:gridSpan w:val="12"/>
            <w:tcBorders>
              <w:top w:val="nil"/>
              <w:left w:val="nil"/>
              <w:bottom w:val="nil"/>
              <w:right w:val="nil"/>
            </w:tcBorders>
            <w:vAlign w:val="center"/>
          </w:tcPr>
          <w:p w:rsidR="005F218D" w:rsidRDefault="0029664F">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912" w:type="dxa"/>
            <w:gridSpan w:val="12"/>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 </w:t>
            </w:r>
            <w:r>
              <w:rPr>
                <w:rFonts w:ascii="宋体" w:hAnsi="宋体" w:cs="宋体" w:hint="eastAsia"/>
                <w:kern w:val="0"/>
                <w:sz w:val="22"/>
              </w:rPr>
              <w:t>年度）</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8344" w:type="dxa"/>
            <w:gridSpan w:val="10"/>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办公楼运行维护费</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693"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24"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59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717"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5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96</w:t>
            </w:r>
          </w:p>
        </w:tc>
        <w:tc>
          <w:tcPr>
            <w:tcW w:w="1717"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96</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96</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96</w:t>
            </w:r>
          </w:p>
        </w:tc>
        <w:tc>
          <w:tcPr>
            <w:tcW w:w="1717"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96</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96</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278"/>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717"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327"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717"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327"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673"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6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767"/>
          <w:jc w:val="center"/>
        </w:trPr>
        <w:tc>
          <w:tcPr>
            <w:tcW w:w="5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673"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改善办公环境、确保大楼正常运转，保障财政综合事务及国资监管等工作的顺利推进。</w:t>
            </w:r>
          </w:p>
        </w:tc>
        <w:tc>
          <w:tcPr>
            <w:tcW w:w="36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已完成改善办公环境、确保大楼正常运转、保障财政综合事务及国资监管等工作的顺利推进任务。</w:t>
            </w:r>
          </w:p>
        </w:tc>
      </w:tr>
      <w:tr w:rsidR="005F218D">
        <w:trPr>
          <w:gridAfter w:val="1"/>
          <w:wAfter w:w="70" w:type="dxa"/>
          <w:trHeight w:hRule="exact" w:val="749"/>
          <w:jc w:val="center"/>
        </w:trPr>
        <w:tc>
          <w:tcPr>
            <w:tcW w:w="5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956"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gridAfter w:val="1"/>
          <w:wAfter w:w="70" w:type="dxa"/>
          <w:trHeight w:hRule="exact" w:val="30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：物业服务面积</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6100</w:t>
            </w:r>
            <w:r>
              <w:rPr>
                <w:rFonts w:ascii="宋体" w:hAnsi="宋体" w:cs="宋体" w:hint="eastAsia"/>
                <w:kern w:val="0"/>
                <w:sz w:val="18"/>
                <w:szCs w:val="18"/>
              </w:rPr>
              <w:t>平米</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6100</w:t>
            </w:r>
            <w:r>
              <w:rPr>
                <w:rFonts w:ascii="宋体" w:hAnsi="宋体" w:cs="宋体" w:hint="eastAsia"/>
                <w:kern w:val="0"/>
                <w:sz w:val="18"/>
                <w:szCs w:val="18"/>
              </w:rPr>
              <w:t>平米</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48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：服务人数</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ind w:firstLineChars="200" w:firstLine="360"/>
              <w:rPr>
                <w:rFonts w:ascii="宋体" w:hAnsi="宋体" w:cs="宋体"/>
                <w:kern w:val="0"/>
                <w:sz w:val="18"/>
                <w:szCs w:val="18"/>
              </w:rPr>
            </w:pPr>
            <w:r>
              <w:rPr>
                <w:rFonts w:ascii="宋体" w:hAnsi="宋体" w:cs="宋体" w:hint="eastAsia"/>
                <w:color w:val="000000"/>
                <w:kern w:val="0"/>
                <w:sz w:val="18"/>
                <w:szCs w:val="18"/>
              </w:rPr>
              <w:t>约</w:t>
            </w:r>
            <w:r>
              <w:rPr>
                <w:rFonts w:ascii="宋体" w:hAnsi="宋体" w:cs="宋体" w:hint="eastAsia"/>
                <w:color w:val="000000"/>
                <w:kern w:val="0"/>
                <w:sz w:val="18"/>
                <w:szCs w:val="18"/>
              </w:rPr>
              <w:t>150</w:t>
            </w:r>
            <w:r>
              <w:rPr>
                <w:rFonts w:ascii="宋体" w:hAnsi="宋体" w:cs="宋体" w:hint="eastAsia"/>
                <w:color w:val="000000"/>
                <w:kern w:val="0"/>
                <w:sz w:val="18"/>
                <w:szCs w:val="18"/>
              </w:rPr>
              <w:t>人</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约</w:t>
            </w:r>
            <w:r>
              <w:rPr>
                <w:rFonts w:ascii="宋体" w:hAnsi="宋体" w:cs="宋体" w:hint="eastAsia"/>
                <w:color w:val="000000"/>
                <w:kern w:val="0"/>
                <w:sz w:val="18"/>
                <w:szCs w:val="18"/>
              </w:rPr>
              <w:t>150</w:t>
            </w:r>
            <w:r>
              <w:rPr>
                <w:rFonts w:ascii="宋体" w:hAnsi="宋体" w:cs="宋体" w:hint="eastAsia"/>
                <w:color w:val="000000"/>
                <w:kern w:val="0"/>
                <w:sz w:val="18"/>
                <w:szCs w:val="18"/>
              </w:rPr>
              <w:t>人</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66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：完成维修养护的电梯空调等设施数量</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台</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台</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30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：楼房管理完好率</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56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：公共设施设备维护保养合格率</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1135"/>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：经费支出合规性</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严格执行相关财经法规、制度等规定</w:t>
            </w:r>
            <w:r>
              <w:rPr>
                <w:rFonts w:ascii="宋体" w:hAnsi="宋体" w:cs="宋体" w:hint="eastAsia"/>
                <w:color w:val="000000"/>
                <w:kern w:val="0"/>
                <w:sz w:val="18"/>
                <w:szCs w:val="18"/>
              </w:rPr>
              <w:br/>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保障财政资金安全、规范，提高财政资金使用效益。</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30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：卫生保洁及时率</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72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：设备设施维护保养及时</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按时进行水电维修保养</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30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3</w:t>
            </w:r>
            <w:r>
              <w:rPr>
                <w:rFonts w:ascii="宋体" w:hAnsi="宋体" w:cs="宋体" w:hint="eastAsia"/>
                <w:color w:val="000000"/>
                <w:kern w:val="0"/>
                <w:sz w:val="18"/>
                <w:szCs w:val="18"/>
              </w:rPr>
              <w:t>：经费支出时效性</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及时支付</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及时支付</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30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：项目总成本</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96</w:t>
            </w:r>
            <w:r>
              <w:rPr>
                <w:rFonts w:ascii="宋体" w:hAnsi="宋体" w:cs="宋体" w:hint="eastAsia"/>
                <w:color w:val="000000" w:themeColor="text1"/>
                <w:kern w:val="0"/>
                <w:sz w:val="18"/>
                <w:szCs w:val="18"/>
              </w:rPr>
              <w:t>万</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96</w:t>
            </w:r>
            <w:r>
              <w:rPr>
                <w:rFonts w:ascii="宋体" w:hAnsi="宋体" w:cs="宋体" w:hint="eastAsia"/>
                <w:color w:val="000000" w:themeColor="text1"/>
                <w:kern w:val="0"/>
                <w:sz w:val="18"/>
                <w:szCs w:val="18"/>
              </w:rPr>
              <w:t>万</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96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通过对大楼的设施设备进行维护和更新，延长其使用寿命，提高资源使用效率</w:t>
            </w:r>
          </w:p>
        </w:tc>
        <w:tc>
          <w:tcPr>
            <w:tcW w:w="1433" w:type="dxa"/>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最大程度利用起办公大楼的资源</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较明显</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ind w:rightChars="-62" w:right="-130"/>
              <w:jc w:val="center"/>
              <w:rPr>
                <w:rFonts w:ascii="宋体" w:hAnsi="宋体" w:cs="宋体"/>
                <w:kern w:val="0"/>
                <w:sz w:val="18"/>
                <w:szCs w:val="18"/>
              </w:rPr>
            </w:pPr>
          </w:p>
        </w:tc>
      </w:tr>
      <w:tr w:rsidR="005F218D">
        <w:trPr>
          <w:gridAfter w:val="1"/>
          <w:wAfter w:w="70" w:type="dxa"/>
          <w:trHeight w:hRule="exact" w:val="58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：保障各项业务工作正常开展</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100%</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保障办公楼持续稳定运转</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552"/>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：水电能耗节约率</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最大程度减少耗能</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较明显</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756"/>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：对保障机关正常运转的持续影响</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大楼持续稳定运行</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90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：服务对象满意程度</w:t>
            </w:r>
          </w:p>
        </w:tc>
        <w:tc>
          <w:tcPr>
            <w:tcW w:w="14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100%</w:t>
            </w:r>
          </w:p>
        </w:tc>
        <w:tc>
          <w:tcPr>
            <w:tcW w:w="132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100%</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300"/>
          <w:jc w:val="center"/>
        </w:trPr>
        <w:tc>
          <w:tcPr>
            <w:tcW w:w="7588" w:type="dxa"/>
            <w:gridSpan w:val="8"/>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4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bl>
    <w:p w:rsidR="005F218D" w:rsidRDefault="005F218D"/>
    <w:tbl>
      <w:tblPr>
        <w:tblW w:w="9732" w:type="dxa"/>
        <w:jc w:val="center"/>
        <w:tblLayout w:type="fixed"/>
        <w:tblLook w:val="04A0"/>
      </w:tblPr>
      <w:tblGrid>
        <w:gridCol w:w="1088"/>
        <w:gridCol w:w="980"/>
        <w:gridCol w:w="949"/>
        <w:gridCol w:w="893"/>
        <w:gridCol w:w="67"/>
        <w:gridCol w:w="918"/>
        <w:gridCol w:w="216"/>
        <w:gridCol w:w="1202"/>
        <w:gridCol w:w="1066"/>
        <w:gridCol w:w="68"/>
        <w:gridCol w:w="574"/>
        <w:gridCol w:w="135"/>
        <w:gridCol w:w="701"/>
        <w:gridCol w:w="15"/>
        <w:gridCol w:w="67"/>
        <w:gridCol w:w="793"/>
      </w:tblGrid>
      <w:tr w:rsidR="005F218D">
        <w:trPr>
          <w:trHeight w:hRule="exact" w:val="454"/>
          <w:jc w:val="center"/>
        </w:trPr>
        <w:tc>
          <w:tcPr>
            <w:tcW w:w="9732" w:type="dxa"/>
            <w:gridSpan w:val="16"/>
            <w:tcBorders>
              <w:top w:val="nil"/>
              <w:left w:val="nil"/>
              <w:bottom w:val="nil"/>
              <w:right w:val="nil"/>
            </w:tcBorders>
            <w:vAlign w:val="center"/>
          </w:tcPr>
          <w:p w:rsidR="005F218D" w:rsidRDefault="0029664F">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732" w:type="dxa"/>
            <w:gridSpan w:val="16"/>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 </w:t>
            </w:r>
            <w:r>
              <w:rPr>
                <w:rFonts w:ascii="宋体" w:hAnsi="宋体" w:cs="宋体" w:hint="eastAsia"/>
                <w:kern w:val="0"/>
                <w:sz w:val="22"/>
              </w:rPr>
              <w:t>年度）</w:t>
            </w:r>
          </w:p>
        </w:tc>
      </w:tr>
      <w:tr w:rsidR="005F218D">
        <w:trPr>
          <w:trHeight w:hRule="exact" w:val="300"/>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4" w:type="dxa"/>
            <w:gridSpan w:val="1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财政国资业务经费</w:t>
            </w:r>
          </w:p>
        </w:tc>
      </w:tr>
      <w:tr w:rsidR="005F218D">
        <w:trPr>
          <w:trHeight w:hRule="exact" w:val="300"/>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45" w:type="dxa"/>
            <w:gridSpan w:val="6"/>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6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3" w:type="dxa"/>
            <w:gridSpan w:val="7"/>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422"/>
          <w:jc w:val="center"/>
        </w:trPr>
        <w:tc>
          <w:tcPr>
            <w:tcW w:w="20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909"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0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06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77"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83"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9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300"/>
          <w:jc w:val="center"/>
        </w:trPr>
        <w:tc>
          <w:tcPr>
            <w:tcW w:w="20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909"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120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106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777"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3"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9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5F218D">
        <w:trPr>
          <w:trHeight w:hRule="exact" w:val="300"/>
          <w:jc w:val="center"/>
        </w:trPr>
        <w:tc>
          <w:tcPr>
            <w:tcW w:w="20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909"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120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106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777"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83"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9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20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909"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02"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66"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77"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83"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9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20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909"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02"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66"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77"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83"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9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0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25" w:type="dxa"/>
            <w:gridSpan w:val="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19"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597"/>
          <w:jc w:val="center"/>
        </w:trPr>
        <w:tc>
          <w:tcPr>
            <w:tcW w:w="10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225" w:type="dxa"/>
            <w:gridSpan w:val="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提高财政管理科学化、规范化水平，保障财政国资各项业务工作的顺利推进。</w:t>
            </w:r>
          </w:p>
        </w:tc>
        <w:tc>
          <w:tcPr>
            <w:tcW w:w="3419"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完成了预期目标</w:t>
            </w:r>
            <w:r>
              <w:rPr>
                <w:rFonts w:ascii="宋体" w:hAnsi="宋体" w:cs="宋体" w:hint="eastAsia"/>
                <w:kern w:val="0"/>
                <w:sz w:val="18"/>
                <w:szCs w:val="18"/>
              </w:rPr>
              <w:t>。</w:t>
            </w:r>
          </w:p>
        </w:tc>
      </w:tr>
      <w:tr w:rsidR="005F218D">
        <w:trPr>
          <w:trHeight w:hRule="exact" w:val="761"/>
          <w:jc w:val="center"/>
        </w:trPr>
        <w:tc>
          <w:tcPr>
            <w:tcW w:w="10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9"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875"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trHeight w:hRule="exact" w:val="513"/>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878" w:type="dxa"/>
            <w:gridSpan w:val="3"/>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：印制财政票据及工作资料的份数</w:t>
            </w:r>
          </w:p>
        </w:tc>
        <w:tc>
          <w:tcPr>
            <w:tcW w:w="1418"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不少于</w:t>
            </w:r>
            <w:r w:rsidRPr="0029664F">
              <w:rPr>
                <w:rFonts w:ascii="宋体" w:hAnsi="宋体" w:cs="宋体" w:hint="eastAsia"/>
                <w:color w:val="000000" w:themeColor="text1"/>
                <w:kern w:val="0"/>
                <w:sz w:val="18"/>
                <w:szCs w:val="18"/>
              </w:rPr>
              <w:t>10</w:t>
            </w:r>
            <w:r w:rsidRPr="0029664F">
              <w:rPr>
                <w:rFonts w:ascii="宋体" w:hAnsi="宋体" w:cs="宋体" w:hint="eastAsia"/>
                <w:color w:val="000000" w:themeColor="text1"/>
                <w:kern w:val="0"/>
                <w:sz w:val="18"/>
                <w:szCs w:val="18"/>
              </w:rPr>
              <w:t>万份</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984"/>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878" w:type="dxa"/>
            <w:gridSpan w:val="3"/>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：经费支出合规性</w:t>
            </w:r>
          </w:p>
        </w:tc>
        <w:tc>
          <w:tcPr>
            <w:tcW w:w="1418"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经费支出合规</w:t>
            </w:r>
            <w:r w:rsidRPr="0029664F">
              <w:rPr>
                <w:rFonts w:ascii="宋体" w:hAnsi="宋体" w:cs="宋体" w:hint="eastAsia"/>
                <w:color w:val="000000" w:themeColor="text1"/>
                <w:kern w:val="0"/>
                <w:sz w:val="18"/>
                <w:szCs w:val="18"/>
              </w:rPr>
              <w:t xml:space="preserve"> </w:t>
            </w:r>
            <w:r w:rsidRPr="0029664F">
              <w:rPr>
                <w:rFonts w:ascii="宋体" w:hAnsi="宋体" w:cs="宋体" w:hint="eastAsia"/>
                <w:color w:val="000000" w:themeColor="text1"/>
                <w:kern w:val="0"/>
                <w:sz w:val="18"/>
                <w:szCs w:val="18"/>
              </w:rPr>
              <w:t>，严格执行相关财经法规、制度等规定</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281"/>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878" w:type="dxa"/>
            <w:gridSpan w:val="3"/>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：项目完成及时性</w:t>
            </w:r>
          </w:p>
        </w:tc>
        <w:tc>
          <w:tcPr>
            <w:tcW w:w="1418"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项目完成及时，不断提高工作效率，确保财政国资各项业务顺利开展。</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271"/>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878" w:type="dxa"/>
            <w:gridSpan w:val="3"/>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：财政国资工作经费</w:t>
            </w:r>
            <w:r w:rsidRPr="0029664F">
              <w:rPr>
                <w:rFonts w:ascii="宋体" w:hAnsi="宋体" w:cs="宋体" w:hint="eastAsia"/>
                <w:color w:val="000000" w:themeColor="text1"/>
                <w:kern w:val="0"/>
                <w:sz w:val="18"/>
                <w:szCs w:val="18"/>
              </w:rPr>
              <w:t>95</w:t>
            </w:r>
            <w:r w:rsidRPr="0029664F">
              <w:rPr>
                <w:rFonts w:ascii="宋体" w:hAnsi="宋体" w:cs="宋体" w:hint="eastAsia"/>
                <w:color w:val="000000" w:themeColor="text1"/>
                <w:kern w:val="0"/>
                <w:sz w:val="18"/>
                <w:szCs w:val="18"/>
              </w:rPr>
              <w:t>万元</w:t>
            </w:r>
          </w:p>
        </w:tc>
        <w:tc>
          <w:tcPr>
            <w:tcW w:w="1418"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执行财政、财务、会计管理和国有资产监管的法律法规规章，据实支付。</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020"/>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78" w:type="dxa"/>
            <w:gridSpan w:val="3"/>
            <w:tcBorders>
              <w:top w:val="single" w:sz="4" w:space="0" w:color="auto"/>
              <w:left w:val="nil"/>
              <w:bottom w:val="single" w:sz="4" w:space="0" w:color="auto"/>
              <w:right w:val="single" w:sz="4" w:space="0" w:color="auto"/>
            </w:tcBorders>
            <w:vAlign w:val="center"/>
          </w:tcPr>
          <w:p w:rsidR="005F218D" w:rsidRPr="0029664F" w:rsidRDefault="0029664F" w:rsidP="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进一步完善票据采购控制、票据保管</w:t>
            </w:r>
            <w:r w:rsidRPr="0029664F">
              <w:rPr>
                <w:rFonts w:ascii="宋体" w:hAnsi="宋体" w:cs="宋体" w:hint="eastAsia"/>
                <w:color w:val="000000" w:themeColor="text1"/>
                <w:kern w:val="0"/>
                <w:sz w:val="18"/>
                <w:szCs w:val="18"/>
              </w:rPr>
              <w:t>等方面工作</w:t>
            </w:r>
          </w:p>
        </w:tc>
        <w:tc>
          <w:tcPr>
            <w:tcW w:w="1418"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确保本市财政票据的及时稳定供应</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684"/>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全面推进财政国资工作发展</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16"/>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：促进经济社会规范运行</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保障财政资金安全规范</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46"/>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：持续推进财政国资工作管理水平方面</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66"/>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：公众满意度</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300"/>
          <w:jc w:val="center"/>
        </w:trPr>
        <w:tc>
          <w:tcPr>
            <w:tcW w:w="7447" w:type="dxa"/>
            <w:gridSpan w:val="10"/>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454"/>
          <w:jc w:val="center"/>
        </w:trPr>
        <w:tc>
          <w:tcPr>
            <w:tcW w:w="9732" w:type="dxa"/>
            <w:gridSpan w:val="16"/>
            <w:tcBorders>
              <w:top w:val="nil"/>
              <w:left w:val="nil"/>
              <w:bottom w:val="nil"/>
              <w:right w:val="nil"/>
            </w:tcBorders>
            <w:vAlign w:val="center"/>
          </w:tcPr>
          <w:p w:rsidR="005F218D" w:rsidRDefault="005F218D">
            <w:pPr>
              <w:widowControl/>
              <w:spacing w:line="320" w:lineRule="exact"/>
              <w:jc w:val="center"/>
              <w:rPr>
                <w:rFonts w:ascii="宋体" w:hAnsi="宋体" w:cs="宋体"/>
                <w:b/>
                <w:bCs/>
                <w:kern w:val="0"/>
                <w:sz w:val="32"/>
                <w:szCs w:val="32"/>
              </w:rPr>
            </w:pPr>
          </w:p>
        </w:tc>
      </w:tr>
      <w:tr w:rsidR="005F218D">
        <w:trPr>
          <w:trHeight w:hRule="exact" w:val="454"/>
          <w:jc w:val="center"/>
        </w:trPr>
        <w:tc>
          <w:tcPr>
            <w:tcW w:w="9732" w:type="dxa"/>
            <w:gridSpan w:val="16"/>
            <w:tcBorders>
              <w:top w:val="nil"/>
              <w:left w:val="nil"/>
              <w:bottom w:val="nil"/>
              <w:right w:val="nil"/>
            </w:tcBorders>
            <w:vAlign w:val="center"/>
          </w:tcPr>
          <w:p w:rsidR="005F218D" w:rsidRDefault="0029664F">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732" w:type="dxa"/>
            <w:gridSpan w:val="16"/>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w:t>
            </w:r>
            <w:r>
              <w:rPr>
                <w:rFonts w:ascii="宋体" w:hAnsi="宋体" w:cs="宋体" w:hint="eastAsia"/>
                <w:kern w:val="0"/>
                <w:sz w:val="22"/>
              </w:rPr>
              <w:t>年度）</w:t>
            </w:r>
          </w:p>
        </w:tc>
      </w:tr>
      <w:tr w:rsidR="005F218D">
        <w:trPr>
          <w:trHeight w:hRule="exact" w:val="300"/>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4" w:type="dxa"/>
            <w:gridSpan w:val="1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财政监督绩效管理经费</w:t>
            </w:r>
          </w:p>
        </w:tc>
      </w:tr>
      <w:tr w:rsidR="005F218D">
        <w:trPr>
          <w:trHeight w:hRule="exact" w:val="300"/>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45"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85"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r>
      <w:tr w:rsidR="005F218D">
        <w:trPr>
          <w:trHeight w:hRule="exact" w:val="300"/>
          <w:jc w:val="center"/>
        </w:trPr>
        <w:tc>
          <w:tcPr>
            <w:tcW w:w="20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574"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60"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276"/>
          <w:jc w:val="center"/>
        </w:trPr>
        <w:tc>
          <w:tcPr>
            <w:tcW w:w="20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98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28.23</w:t>
            </w:r>
          </w:p>
        </w:tc>
        <w:tc>
          <w:tcPr>
            <w:tcW w:w="574"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80.66%</w:t>
            </w:r>
          </w:p>
        </w:tc>
        <w:tc>
          <w:tcPr>
            <w:tcW w:w="860"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8.06</w:t>
            </w:r>
          </w:p>
        </w:tc>
      </w:tr>
      <w:tr w:rsidR="005F218D">
        <w:trPr>
          <w:trHeight w:hRule="exact" w:val="300"/>
          <w:jc w:val="center"/>
        </w:trPr>
        <w:tc>
          <w:tcPr>
            <w:tcW w:w="20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98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28.23</w:t>
            </w:r>
          </w:p>
        </w:tc>
        <w:tc>
          <w:tcPr>
            <w:tcW w:w="574"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80.66%</w:t>
            </w:r>
          </w:p>
          <w:p w:rsidR="005F218D" w:rsidRDefault="005F218D">
            <w:pPr>
              <w:widowControl/>
              <w:spacing w:line="240" w:lineRule="exact"/>
              <w:jc w:val="center"/>
              <w:rPr>
                <w:rFonts w:ascii="宋体" w:hAnsi="宋体" w:cs="宋体"/>
                <w:kern w:val="0"/>
                <w:sz w:val="18"/>
                <w:szCs w:val="18"/>
              </w:rPr>
            </w:pPr>
          </w:p>
          <w:p w:rsidR="005F218D" w:rsidRDefault="005F218D">
            <w:pPr>
              <w:widowControl/>
              <w:spacing w:line="240" w:lineRule="exact"/>
              <w:jc w:val="center"/>
              <w:rPr>
                <w:rFonts w:ascii="宋体" w:hAnsi="宋体" w:cs="宋体"/>
                <w:kern w:val="0"/>
                <w:sz w:val="18"/>
                <w:szCs w:val="18"/>
              </w:rPr>
            </w:pPr>
          </w:p>
          <w:p w:rsidR="005F218D" w:rsidRDefault="005F218D">
            <w:pPr>
              <w:widowControl/>
              <w:spacing w:line="240" w:lineRule="exact"/>
              <w:jc w:val="center"/>
              <w:rPr>
                <w:rFonts w:ascii="宋体" w:hAnsi="宋体" w:cs="宋体"/>
                <w:kern w:val="0"/>
                <w:sz w:val="18"/>
                <w:szCs w:val="18"/>
              </w:rPr>
            </w:pPr>
          </w:p>
          <w:p w:rsidR="005F218D" w:rsidRDefault="005F218D">
            <w:pPr>
              <w:widowControl/>
              <w:spacing w:line="240" w:lineRule="exact"/>
              <w:jc w:val="center"/>
              <w:rPr>
                <w:rFonts w:ascii="宋体" w:hAnsi="宋体" w:cs="宋体"/>
                <w:kern w:val="0"/>
                <w:sz w:val="18"/>
                <w:szCs w:val="18"/>
              </w:rPr>
            </w:pPr>
          </w:p>
          <w:p w:rsidR="005F218D" w:rsidRDefault="005F218D">
            <w:pPr>
              <w:widowControl/>
              <w:spacing w:line="240" w:lineRule="exact"/>
              <w:jc w:val="center"/>
              <w:rPr>
                <w:rFonts w:ascii="宋体" w:hAnsi="宋体" w:cs="宋体"/>
                <w:kern w:val="0"/>
                <w:sz w:val="18"/>
                <w:szCs w:val="18"/>
              </w:rPr>
            </w:pPr>
          </w:p>
          <w:p w:rsidR="005F218D" w:rsidRDefault="005F218D">
            <w:pPr>
              <w:widowControl/>
              <w:spacing w:line="240" w:lineRule="exact"/>
              <w:jc w:val="center"/>
              <w:rPr>
                <w:rFonts w:ascii="宋体" w:hAnsi="宋体" w:cs="宋体"/>
                <w:kern w:val="0"/>
                <w:sz w:val="18"/>
                <w:szCs w:val="18"/>
              </w:rPr>
            </w:pP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60"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20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985"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418"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74"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60"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20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985"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418"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74"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60"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0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25" w:type="dxa"/>
            <w:gridSpan w:val="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19"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597"/>
          <w:jc w:val="center"/>
        </w:trPr>
        <w:tc>
          <w:tcPr>
            <w:tcW w:w="10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225" w:type="dxa"/>
            <w:gridSpan w:val="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强化财政绩效管理，提高监督检查水平，推动购买服务项目高质量实施，提高财政资金的使用效益。</w:t>
            </w:r>
            <w:r>
              <w:rPr>
                <w:rFonts w:ascii="宋体" w:hAnsi="宋体" w:cs="宋体" w:hint="eastAsia"/>
                <w:kern w:val="0"/>
                <w:sz w:val="18"/>
                <w:szCs w:val="18"/>
              </w:rPr>
              <w:tab/>
            </w:r>
          </w:p>
        </w:tc>
        <w:tc>
          <w:tcPr>
            <w:tcW w:w="3419"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r>
      <w:tr w:rsidR="005F218D">
        <w:trPr>
          <w:trHeight w:hRule="exact" w:val="533"/>
          <w:jc w:val="center"/>
        </w:trPr>
        <w:tc>
          <w:tcPr>
            <w:tcW w:w="10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9"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875"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trHeight w:hRule="exact" w:val="748"/>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878" w:type="dxa"/>
            <w:gridSpan w:val="3"/>
            <w:tcBorders>
              <w:top w:val="single" w:sz="4" w:space="0" w:color="auto"/>
              <w:left w:val="nil"/>
              <w:bottom w:val="single" w:sz="4" w:space="0" w:color="auto"/>
              <w:right w:val="single" w:sz="4" w:space="0" w:color="auto"/>
            </w:tcBorders>
            <w:vAlign w:val="bottom"/>
          </w:tcPr>
          <w:p w:rsidR="005F218D" w:rsidRDefault="0029664F">
            <w:pPr>
              <w:widowControl/>
              <w:jc w:val="left"/>
              <w:textAlignment w:val="bottom"/>
              <w:rPr>
                <w:rFonts w:ascii="宋体" w:hAnsi="宋体" w:cs="宋体"/>
                <w:color w:val="000000"/>
                <w:sz w:val="36"/>
                <w:szCs w:val="36"/>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：重点项目财政绩效评价</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r>
              <w:rPr>
                <w:rFonts w:ascii="宋体" w:hAnsi="宋体" w:cs="宋体" w:hint="eastAsia"/>
                <w:kern w:val="0"/>
                <w:sz w:val="18"/>
                <w:szCs w:val="18"/>
              </w:rPr>
              <w:t>家</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r>
              <w:rPr>
                <w:rFonts w:ascii="宋体" w:hAnsi="宋体" w:cs="宋体" w:hint="eastAsia"/>
                <w:kern w:val="0"/>
                <w:sz w:val="18"/>
                <w:szCs w:val="18"/>
              </w:rPr>
              <w:t>家</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592"/>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：监督绩效质量</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监督检查和绩效评价覆盖面宽，成效明显，资金节约率高，财政资金使用效益提高。</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658"/>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2</w:t>
            </w:r>
            <w:r>
              <w:rPr>
                <w:rFonts w:ascii="宋体" w:hAnsi="宋体" w:cs="宋体" w:hint="eastAsia"/>
                <w:color w:val="000000"/>
                <w:kern w:val="0"/>
                <w:sz w:val="18"/>
                <w:szCs w:val="18"/>
              </w:rPr>
              <w:t>：检查程序规范性</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按规定程序</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812"/>
          <w:jc w:val="center"/>
        </w:trPr>
        <w:tc>
          <w:tcPr>
            <w:tcW w:w="1088" w:type="dxa"/>
            <w:vMerge w:val="restart"/>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：经费支出合规性</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严格执行相关财经法规、制度</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109"/>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：完成本年度检查及绩效评价项目所需费</w:t>
            </w:r>
            <w:r>
              <w:rPr>
                <w:rFonts w:ascii="宋体" w:hAnsi="宋体" w:cs="宋体" w:hint="eastAsia"/>
                <w:color w:val="000000" w:themeColor="text1"/>
                <w:kern w:val="0"/>
                <w:sz w:val="18"/>
                <w:szCs w:val="18"/>
              </w:rPr>
              <w:t>用</w:t>
            </w:r>
            <w:r>
              <w:rPr>
                <w:rFonts w:ascii="宋体" w:hAnsi="宋体" w:cs="宋体" w:hint="eastAsia"/>
                <w:color w:val="000000" w:themeColor="text1"/>
                <w:kern w:val="0"/>
                <w:sz w:val="18"/>
                <w:szCs w:val="18"/>
              </w:rPr>
              <w:t>35</w:t>
            </w:r>
            <w:r>
              <w:rPr>
                <w:rFonts w:ascii="宋体" w:hAnsi="宋体" w:cs="宋体" w:hint="eastAsia"/>
                <w:color w:val="000000" w:themeColor="text1"/>
                <w:kern w:val="0"/>
                <w:sz w:val="18"/>
                <w:szCs w:val="18"/>
              </w:rPr>
              <w:t>万元</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保障财政资金安全、规范</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kern w:val="0"/>
                <w:sz w:val="18"/>
                <w:szCs w:val="18"/>
              </w:rPr>
              <w:t>已完成预期指标</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98"/>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：全面推进监督管理工作</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提升经济效益</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911"/>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：全面推进监督管理工作可持续发展</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促进经济发展中的起到重要作用</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促进经济发展中的起到重要作用</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843"/>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：经济社会规范运行</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保障财政资金安全、规范</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保障财政资金安全、规范</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31"/>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：全面推进绩效管理</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807"/>
          <w:jc w:val="center"/>
        </w:trPr>
        <w:tc>
          <w:tcPr>
            <w:tcW w:w="10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878"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：被检查单位满意度</w:t>
            </w:r>
          </w:p>
        </w:tc>
        <w:tc>
          <w:tcPr>
            <w:tcW w:w="141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513"/>
          <w:jc w:val="center"/>
        </w:trPr>
        <w:tc>
          <w:tcPr>
            <w:tcW w:w="7447" w:type="dxa"/>
            <w:gridSpan w:val="10"/>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98.07</w:t>
            </w:r>
          </w:p>
        </w:tc>
        <w:tc>
          <w:tcPr>
            <w:tcW w:w="87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bl>
    <w:p w:rsidR="005F218D" w:rsidRDefault="005F218D"/>
    <w:tbl>
      <w:tblPr>
        <w:tblW w:w="9228" w:type="dxa"/>
        <w:jc w:val="center"/>
        <w:tblLayout w:type="fixed"/>
        <w:tblLook w:val="04A0"/>
      </w:tblPr>
      <w:tblGrid>
        <w:gridCol w:w="588"/>
        <w:gridCol w:w="980"/>
        <w:gridCol w:w="1112"/>
        <w:gridCol w:w="730"/>
        <w:gridCol w:w="1092"/>
        <w:gridCol w:w="42"/>
        <w:gridCol w:w="1233"/>
        <w:gridCol w:w="1035"/>
        <w:gridCol w:w="44"/>
        <w:gridCol w:w="567"/>
        <w:gridCol w:w="98"/>
        <w:gridCol w:w="851"/>
        <w:gridCol w:w="856"/>
      </w:tblGrid>
      <w:tr w:rsidR="005F218D">
        <w:trPr>
          <w:trHeight w:hRule="exact" w:val="454"/>
          <w:jc w:val="center"/>
        </w:trPr>
        <w:tc>
          <w:tcPr>
            <w:tcW w:w="9228" w:type="dxa"/>
            <w:gridSpan w:val="13"/>
            <w:tcBorders>
              <w:top w:val="nil"/>
              <w:left w:val="nil"/>
              <w:bottom w:val="nil"/>
              <w:right w:val="nil"/>
            </w:tcBorders>
            <w:vAlign w:val="center"/>
          </w:tcPr>
          <w:p w:rsidR="005F218D" w:rsidRDefault="0029664F">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228" w:type="dxa"/>
            <w:gridSpan w:val="13"/>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w:t>
            </w:r>
            <w:r>
              <w:rPr>
                <w:rFonts w:ascii="宋体" w:hAnsi="宋体" w:cs="宋体" w:hint="eastAsia"/>
                <w:kern w:val="0"/>
                <w:sz w:val="22"/>
              </w:rPr>
              <w:t>年度）</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0" w:type="dxa"/>
            <w:gridSpan w:val="11"/>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单位运行劳务费</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09"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1035"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583"/>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035"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2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35"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2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35"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33"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35"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33"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35"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189"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51"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189"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保障劳务派遣人员的工资待遇正常发放，维护职工合法权益，提高工作积极性。</w:t>
            </w:r>
          </w:p>
        </w:tc>
        <w:tc>
          <w:tcPr>
            <w:tcW w:w="3451"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完成了预期目标</w:t>
            </w:r>
          </w:p>
        </w:tc>
      </w:tr>
      <w:tr w:rsidR="005F218D">
        <w:trPr>
          <w:trHeight w:hRule="exact" w:val="533"/>
          <w:jc w:val="center"/>
        </w:trPr>
        <w:tc>
          <w:tcPr>
            <w:tcW w:w="5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2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856"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trHeight w:hRule="exact" w:val="871"/>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82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：聘用</w:t>
            </w:r>
            <w:r>
              <w:rPr>
                <w:rFonts w:ascii="宋体" w:hAnsi="宋体" w:cs="宋体" w:hint="eastAsia"/>
                <w:color w:val="000000" w:themeColor="text1"/>
                <w:kern w:val="0"/>
                <w:sz w:val="18"/>
                <w:szCs w:val="18"/>
              </w:rPr>
              <w:t>11</w:t>
            </w:r>
            <w:r>
              <w:rPr>
                <w:rFonts w:ascii="宋体" w:hAnsi="宋体" w:cs="宋体" w:hint="eastAsia"/>
                <w:color w:val="000000" w:themeColor="text1"/>
                <w:kern w:val="0"/>
                <w:sz w:val="18"/>
                <w:szCs w:val="18"/>
              </w:rPr>
              <w:t>名编外人员</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辅助完成机关日常工作</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已完成年度要求</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139"/>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82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：经费支出合规性</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严格执行相关财经法规、制度等规定</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严格执行相关财经法规、制度等规定</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576"/>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82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：经费支出时效性</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及时支付</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及时支付</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85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82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：劳务派遣人员及其他劳务费用</w:t>
            </w:r>
            <w:r>
              <w:rPr>
                <w:rFonts w:ascii="宋体" w:hAnsi="宋体" w:cs="宋体" w:hint="eastAsia"/>
                <w:color w:val="000000"/>
                <w:kern w:val="0"/>
                <w:sz w:val="18"/>
                <w:szCs w:val="18"/>
              </w:rPr>
              <w:t>50</w:t>
            </w:r>
            <w:r>
              <w:rPr>
                <w:rFonts w:ascii="宋体" w:hAnsi="宋体" w:cs="宋体" w:hint="eastAsia"/>
                <w:color w:val="000000"/>
                <w:kern w:val="0"/>
                <w:sz w:val="18"/>
                <w:szCs w:val="18"/>
              </w:rPr>
              <w:t>万元</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219"/>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22" w:type="dxa"/>
            <w:gridSpan w:val="2"/>
            <w:tcBorders>
              <w:top w:val="single" w:sz="4" w:space="0" w:color="auto"/>
              <w:left w:val="nil"/>
              <w:bottom w:val="single" w:sz="4" w:space="0" w:color="auto"/>
              <w:right w:val="single" w:sz="4" w:space="0" w:color="auto"/>
            </w:tcBorders>
            <w:vAlign w:val="center"/>
          </w:tcPr>
          <w:p w:rsidR="005F218D" w:rsidRPr="0029664F" w:rsidRDefault="0029664F" w:rsidP="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承担</w:t>
            </w:r>
            <w:r w:rsidRPr="0029664F">
              <w:rPr>
                <w:rFonts w:ascii="宋体" w:hAnsi="宋体" w:cs="宋体" w:hint="eastAsia"/>
                <w:color w:val="000000" w:themeColor="text1"/>
                <w:kern w:val="0"/>
                <w:sz w:val="18"/>
                <w:szCs w:val="18"/>
              </w:rPr>
              <w:t>部分比较重要的财政国资业务，保证财政国资业务正常开展</w:t>
            </w:r>
          </w:p>
        </w:tc>
        <w:tc>
          <w:tcPr>
            <w:tcW w:w="1275"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促进财政国资业务开展，助力淮北经济发展</w:t>
            </w:r>
          </w:p>
        </w:tc>
        <w:tc>
          <w:tcPr>
            <w:tcW w:w="1079"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已完成预期目标</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rsidTr="0029664F">
        <w:trPr>
          <w:trHeight w:hRule="exact" w:val="1065"/>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22" w:type="dxa"/>
            <w:gridSpan w:val="2"/>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增加就业岗位，促进社会稳定</w:t>
            </w:r>
          </w:p>
        </w:tc>
        <w:tc>
          <w:tcPr>
            <w:tcW w:w="1275"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影响明显</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804"/>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22" w:type="dxa"/>
            <w:gridSpan w:val="2"/>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提高公共服务能力和效率</w:t>
            </w:r>
          </w:p>
        </w:tc>
        <w:tc>
          <w:tcPr>
            <w:tcW w:w="1275"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影响明显</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948"/>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822" w:type="dxa"/>
            <w:gridSpan w:val="2"/>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：缓解本地就业压力，促进社会持续稳定发展</w:t>
            </w:r>
          </w:p>
        </w:tc>
        <w:tc>
          <w:tcPr>
            <w:tcW w:w="1275"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影响明显</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89"/>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82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职工满意度</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100</w:t>
            </w:r>
          </w:p>
        </w:tc>
        <w:tc>
          <w:tcPr>
            <w:tcW w:w="107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300"/>
          <w:jc w:val="center"/>
        </w:trPr>
        <w:tc>
          <w:tcPr>
            <w:tcW w:w="6856" w:type="dxa"/>
            <w:gridSpan w:val="9"/>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949"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bl>
    <w:p w:rsidR="005F218D" w:rsidRDefault="005F218D"/>
    <w:p w:rsidR="005F218D" w:rsidRDefault="005F218D"/>
    <w:tbl>
      <w:tblPr>
        <w:tblW w:w="9228" w:type="dxa"/>
        <w:jc w:val="center"/>
        <w:tblLayout w:type="fixed"/>
        <w:tblLook w:val="04A0"/>
      </w:tblPr>
      <w:tblGrid>
        <w:gridCol w:w="588"/>
        <w:gridCol w:w="980"/>
        <w:gridCol w:w="949"/>
        <w:gridCol w:w="163"/>
        <w:gridCol w:w="730"/>
        <w:gridCol w:w="808"/>
        <w:gridCol w:w="284"/>
        <w:gridCol w:w="42"/>
        <w:gridCol w:w="1233"/>
        <w:gridCol w:w="90"/>
        <w:gridCol w:w="52"/>
        <w:gridCol w:w="709"/>
        <w:gridCol w:w="64"/>
        <w:gridCol w:w="120"/>
        <w:gridCol w:w="241"/>
        <w:gridCol w:w="87"/>
        <w:gridCol w:w="182"/>
        <w:gridCol w:w="15"/>
        <w:gridCol w:w="184"/>
        <w:gridCol w:w="111"/>
        <w:gridCol w:w="130"/>
        <w:gridCol w:w="265"/>
        <w:gridCol w:w="160"/>
        <w:gridCol w:w="185"/>
        <w:gridCol w:w="195"/>
        <w:gridCol w:w="661"/>
      </w:tblGrid>
      <w:tr w:rsidR="005F218D">
        <w:trPr>
          <w:trHeight w:hRule="exact" w:val="454"/>
          <w:jc w:val="center"/>
        </w:trPr>
        <w:tc>
          <w:tcPr>
            <w:tcW w:w="9228" w:type="dxa"/>
            <w:gridSpan w:val="26"/>
            <w:tcBorders>
              <w:top w:val="nil"/>
              <w:left w:val="nil"/>
              <w:bottom w:val="nil"/>
              <w:right w:val="nil"/>
            </w:tcBorders>
            <w:vAlign w:val="center"/>
          </w:tcPr>
          <w:p w:rsidR="005F218D" w:rsidRDefault="0029664F">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228" w:type="dxa"/>
            <w:gridSpan w:val="26"/>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 </w:t>
            </w:r>
            <w:r>
              <w:rPr>
                <w:rFonts w:ascii="宋体" w:hAnsi="宋体" w:cs="宋体" w:hint="eastAsia"/>
                <w:kern w:val="0"/>
                <w:sz w:val="22"/>
              </w:rPr>
              <w:t>年度）</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0" w:type="dxa"/>
            <w:gridSpan w:val="2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国库改革运行经费</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09" w:type="dxa"/>
            <w:gridSpan w:val="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103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16" w:type="dxa"/>
            <w:gridSpan w:val="1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r>
      <w:tr w:rsidR="005F218D">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03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2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03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55.5</w:t>
            </w: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56.06%</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5.61</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233"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03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55.5</w:t>
            </w: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56.06%</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33"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35" w:type="dxa"/>
            <w:gridSpan w:val="5"/>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5"/>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33"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35" w:type="dxa"/>
            <w:gridSpan w:val="5"/>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5"/>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189"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51" w:type="dxa"/>
            <w:gridSpan w:val="1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1080"/>
          <w:jc w:val="center"/>
        </w:trPr>
        <w:tc>
          <w:tcPr>
            <w:tcW w:w="5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189"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进一步强化财政收支管理，推进经济高质量发展，深化财政改革创新，认真贯彻落实预算法及实施条例，按时向市人大及市人大常委会报告有关财政事项，自觉接受人大预算审查监督。</w:t>
            </w:r>
          </w:p>
        </w:tc>
        <w:tc>
          <w:tcPr>
            <w:tcW w:w="3451" w:type="dxa"/>
            <w:gridSpan w:val="1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r>
      <w:tr w:rsidR="005F218D">
        <w:trPr>
          <w:trHeight w:hRule="exact" w:val="533"/>
          <w:jc w:val="center"/>
        </w:trPr>
        <w:tc>
          <w:tcPr>
            <w:tcW w:w="5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949"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98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041"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trHeight w:hRule="exact" w:val="2639"/>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98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家代理国库集中支付业务银行手续费，保证本年度全市预算单位工资的发放、事业发展业务支出、预算单位申请用款的支付以及市财政与人民银行国库和代理银行对财政性资金支付的清算等工作顺利实施</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家代理国库集中支付业务银行手续费</w:t>
            </w:r>
          </w:p>
        </w:tc>
        <w:tc>
          <w:tcPr>
            <w:tcW w:w="851"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44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98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：国库改革推进程度</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指导和监督市级国库业务，按规定开展市级国库管理工作</w:t>
            </w:r>
          </w:p>
        </w:tc>
        <w:tc>
          <w:tcPr>
            <w:tcW w:w="851"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298"/>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vMerge/>
            <w:tcBorders>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98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：安全运维周期</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网络专线运行正常，确保财政国库业务顺利开展。</w:t>
            </w:r>
          </w:p>
        </w:tc>
        <w:tc>
          <w:tcPr>
            <w:tcW w:w="851"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685"/>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98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：项目完成及时性</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项目完成及时性，不断提高工作效率，确保财政国资各项业务顺利开展。</w:t>
            </w:r>
          </w:p>
        </w:tc>
        <w:tc>
          <w:tcPr>
            <w:tcW w:w="851"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999"/>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98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：严格按预算支出，控制成本</w:t>
            </w:r>
            <w:r>
              <w:rPr>
                <w:rFonts w:ascii="宋体" w:hAnsi="宋体" w:cs="宋体"/>
                <w:color w:val="000000"/>
                <w:kern w:val="0"/>
                <w:sz w:val="18"/>
                <w:szCs w:val="18"/>
              </w:rPr>
              <w:t xml:space="preserve"> </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在年度预算内支付</w:t>
            </w:r>
          </w:p>
        </w:tc>
        <w:tc>
          <w:tcPr>
            <w:tcW w:w="851"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rsidTr="0029664F">
        <w:trPr>
          <w:trHeight w:hRule="exact" w:val="1009"/>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985" w:type="dxa"/>
            <w:gridSpan w:val="4"/>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提高财政资金使用效益，降低操作成本</w:t>
            </w:r>
          </w:p>
        </w:tc>
        <w:tc>
          <w:tcPr>
            <w:tcW w:w="1275"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提升经济效益</w:t>
            </w:r>
          </w:p>
        </w:tc>
        <w:tc>
          <w:tcPr>
            <w:tcW w:w="851" w:type="dxa"/>
            <w:gridSpan w:val="3"/>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06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985" w:type="dxa"/>
            <w:gridSpan w:val="4"/>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color w:val="000000" w:themeColor="text1"/>
                <w:kern w:val="0"/>
                <w:sz w:val="18"/>
                <w:szCs w:val="18"/>
              </w:rPr>
              <w:t>不断深化</w:t>
            </w:r>
            <w:r w:rsidRPr="0029664F">
              <w:rPr>
                <w:rFonts w:ascii="宋体" w:hAnsi="宋体" w:cs="宋体" w:hint="eastAsia"/>
                <w:color w:val="000000" w:themeColor="text1"/>
                <w:kern w:val="0"/>
                <w:sz w:val="18"/>
                <w:szCs w:val="18"/>
              </w:rPr>
              <w:t>国库</w:t>
            </w:r>
            <w:r w:rsidRPr="0029664F">
              <w:rPr>
                <w:rFonts w:ascii="宋体" w:hAnsi="宋体" w:cs="宋体"/>
                <w:color w:val="000000" w:themeColor="text1"/>
                <w:kern w:val="0"/>
                <w:sz w:val="18"/>
                <w:szCs w:val="18"/>
              </w:rPr>
              <w:t>管理改革。</w:t>
            </w:r>
          </w:p>
        </w:tc>
        <w:tc>
          <w:tcPr>
            <w:tcW w:w="1275"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影响明显</w:t>
            </w:r>
          </w:p>
        </w:tc>
        <w:tc>
          <w:tcPr>
            <w:tcW w:w="851" w:type="dxa"/>
            <w:gridSpan w:val="3"/>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影响明显</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7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985" w:type="dxa"/>
            <w:gridSpan w:val="4"/>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：不断提高公共服务能力和效率。</w:t>
            </w:r>
          </w:p>
        </w:tc>
        <w:tc>
          <w:tcPr>
            <w:tcW w:w="1275"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公共</w:t>
            </w:r>
            <w:r w:rsidRPr="0029664F">
              <w:rPr>
                <w:rFonts w:ascii="宋体" w:hAnsi="宋体" w:cs="宋体" w:hint="eastAsia"/>
                <w:color w:val="000000" w:themeColor="text1"/>
                <w:kern w:val="0"/>
                <w:sz w:val="18"/>
                <w:szCs w:val="18"/>
              </w:rPr>
              <w:t>服务质量提升</w:t>
            </w:r>
          </w:p>
        </w:tc>
        <w:tc>
          <w:tcPr>
            <w:tcW w:w="851" w:type="dxa"/>
            <w:gridSpan w:val="3"/>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335"/>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985" w:type="dxa"/>
            <w:gridSpan w:val="4"/>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持续加强财政支出监督</w:t>
            </w:r>
          </w:p>
        </w:tc>
        <w:tc>
          <w:tcPr>
            <w:tcW w:w="1275"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有效遏制资金滞留、挤占、挪用现象，提高资金使用透明度</w:t>
            </w:r>
          </w:p>
        </w:tc>
        <w:tc>
          <w:tcPr>
            <w:tcW w:w="851" w:type="dxa"/>
            <w:gridSpan w:val="3"/>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影响明显</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66"/>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949"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98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：财政部门满意度</w:t>
            </w:r>
          </w:p>
        </w:tc>
        <w:tc>
          <w:tcPr>
            <w:tcW w:w="1275"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851"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300"/>
          <w:jc w:val="center"/>
        </w:trPr>
        <w:tc>
          <w:tcPr>
            <w:tcW w:w="6628" w:type="dxa"/>
            <w:gridSpan w:val="1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0"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95.61</w:t>
            </w:r>
          </w:p>
        </w:tc>
        <w:tc>
          <w:tcPr>
            <w:tcW w:w="1041"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454"/>
          <w:jc w:val="center"/>
        </w:trPr>
        <w:tc>
          <w:tcPr>
            <w:tcW w:w="9228" w:type="dxa"/>
            <w:gridSpan w:val="26"/>
            <w:tcBorders>
              <w:top w:val="nil"/>
              <w:left w:val="nil"/>
              <w:bottom w:val="nil"/>
              <w:right w:val="nil"/>
            </w:tcBorders>
            <w:vAlign w:val="center"/>
          </w:tcPr>
          <w:p w:rsidR="005F218D" w:rsidRDefault="005F218D">
            <w:pPr>
              <w:widowControl/>
              <w:spacing w:line="320" w:lineRule="exact"/>
              <w:jc w:val="center"/>
              <w:rPr>
                <w:rFonts w:ascii="宋体" w:hAnsi="宋体" w:cs="宋体"/>
                <w:b/>
                <w:bCs/>
                <w:kern w:val="0"/>
                <w:sz w:val="32"/>
                <w:szCs w:val="32"/>
              </w:rPr>
            </w:pPr>
          </w:p>
        </w:tc>
      </w:tr>
      <w:tr w:rsidR="0029664F">
        <w:trPr>
          <w:trHeight w:hRule="exact" w:val="454"/>
          <w:jc w:val="center"/>
        </w:trPr>
        <w:tc>
          <w:tcPr>
            <w:tcW w:w="9228" w:type="dxa"/>
            <w:gridSpan w:val="26"/>
            <w:tcBorders>
              <w:top w:val="nil"/>
              <w:left w:val="nil"/>
              <w:bottom w:val="nil"/>
              <w:right w:val="nil"/>
            </w:tcBorders>
            <w:vAlign w:val="center"/>
          </w:tcPr>
          <w:p w:rsidR="0029664F" w:rsidRDefault="0029664F">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228" w:type="dxa"/>
            <w:gridSpan w:val="26"/>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 </w:t>
            </w:r>
            <w:r>
              <w:rPr>
                <w:rFonts w:ascii="宋体" w:hAnsi="宋体" w:cs="宋体" w:hint="eastAsia"/>
                <w:kern w:val="0"/>
                <w:sz w:val="22"/>
              </w:rPr>
              <w:t>年度）</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0" w:type="dxa"/>
            <w:gridSpan w:val="2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国库集中支付运转经费</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99"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94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16" w:type="dxa"/>
            <w:gridSpan w:val="1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r>
      <w:tr w:rsidR="005F218D">
        <w:trPr>
          <w:trHeight w:hRule="exact" w:val="496"/>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94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94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37.35</w:t>
            </w: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57.47</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5.75</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94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37.35</w:t>
            </w: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57.47</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323"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5" w:type="dxa"/>
            <w:gridSpan w:val="4"/>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5"/>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323"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5" w:type="dxa"/>
            <w:gridSpan w:val="4"/>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9"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5"/>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79" w:type="dxa"/>
            <w:gridSpan w:val="9"/>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61" w:type="dxa"/>
            <w:gridSpan w:val="1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279" w:type="dxa"/>
            <w:gridSpan w:val="9"/>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提高国库集中支付管理的科学化、规范化、信息化水平，继续深化国库集中支付制度。</w:t>
            </w:r>
          </w:p>
        </w:tc>
        <w:tc>
          <w:tcPr>
            <w:tcW w:w="3361" w:type="dxa"/>
            <w:gridSpan w:val="1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r>
      <w:tr w:rsidR="005F218D">
        <w:trPr>
          <w:trHeight w:hRule="exact" w:val="533"/>
          <w:jc w:val="center"/>
        </w:trPr>
        <w:tc>
          <w:tcPr>
            <w:tcW w:w="5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一级指标</w:t>
            </w:r>
          </w:p>
        </w:tc>
        <w:tc>
          <w:tcPr>
            <w:tcW w:w="1112"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64"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201"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trHeight w:hRule="exact" w:val="2091"/>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864"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：集中支付系统和财管平台系统正常运行，处理预算单位各类支付业务。</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保障全市基层预算单位安全高效办理国库集中支付业务，推进国库集中支付运转工作顺利实施</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197"/>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864"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：高效办理国库集中支付业务</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指导和监督市级国库业务，按规定开展市级国库管理工作</w:t>
            </w:r>
          </w:p>
          <w:p w:rsidR="005F218D" w:rsidRDefault="005F218D">
            <w:pPr>
              <w:widowControl/>
              <w:spacing w:line="240" w:lineRule="exact"/>
              <w:jc w:val="center"/>
              <w:rPr>
                <w:rFonts w:ascii="宋体" w:hAnsi="宋体" w:cs="宋体"/>
                <w:kern w:val="0"/>
                <w:sz w:val="18"/>
                <w:szCs w:val="18"/>
              </w:rPr>
            </w:pPr>
          </w:p>
          <w:p w:rsidR="005F218D" w:rsidRDefault="005F218D">
            <w:pPr>
              <w:widowControl/>
              <w:spacing w:line="240" w:lineRule="exact"/>
              <w:jc w:val="center"/>
              <w:rPr>
                <w:rFonts w:ascii="宋体" w:hAnsi="宋体" w:cs="宋体"/>
                <w:kern w:val="0"/>
                <w:sz w:val="18"/>
                <w:szCs w:val="18"/>
              </w:rPr>
            </w:pP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17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864"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themeColor="text1"/>
                <w:kern w:val="0"/>
                <w:sz w:val="18"/>
                <w:szCs w:val="18"/>
              </w:rPr>
              <w:t>：在规定时间内处理集中支付业务</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网络运行正常，确保集中支付业务顺利开展。</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资金及时支付</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11"/>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864"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：严格按预算支出，控制成本</w:t>
            </w:r>
            <w:r>
              <w:rPr>
                <w:rFonts w:ascii="宋体" w:hAnsi="宋体" w:cs="宋体"/>
                <w:color w:val="000000"/>
                <w:kern w:val="0"/>
                <w:sz w:val="18"/>
                <w:szCs w:val="18"/>
              </w:rPr>
              <w:t xml:space="preserve"> </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在年度预算内支付</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rsidTr="0029664F">
        <w:trPr>
          <w:trHeight w:hRule="exact" w:val="932"/>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64" w:type="dxa"/>
            <w:gridSpan w:val="4"/>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：提高</w:t>
            </w:r>
            <w:r w:rsidRPr="0029664F">
              <w:rPr>
                <w:rFonts w:ascii="宋体" w:hAnsi="宋体" w:cs="宋体" w:hint="eastAsia"/>
                <w:color w:val="000000" w:themeColor="text1"/>
                <w:kern w:val="0"/>
                <w:sz w:val="18"/>
                <w:szCs w:val="18"/>
              </w:rPr>
              <w:t>财政资金使用效益，降低财政资金运行成本</w:t>
            </w:r>
          </w:p>
        </w:tc>
        <w:tc>
          <w:tcPr>
            <w:tcW w:w="1323"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提高资金集中度和资金流转效率</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152"/>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64" w:type="dxa"/>
            <w:gridSpan w:val="4"/>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：不断提高国库集中支付水平</w:t>
            </w:r>
          </w:p>
        </w:tc>
        <w:tc>
          <w:tcPr>
            <w:tcW w:w="1323"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按计划完成，社会效益良好，项目可持续性强</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rsidTr="0029664F">
        <w:trPr>
          <w:trHeight w:hRule="exact" w:val="102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64" w:type="dxa"/>
            <w:gridSpan w:val="4"/>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提升资金使用透明度，减少腐败风险</w:t>
            </w:r>
          </w:p>
        </w:tc>
        <w:tc>
          <w:tcPr>
            <w:tcW w:w="1323"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影响明显</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rsidTr="0029664F">
        <w:trPr>
          <w:trHeight w:hRule="exact" w:val="1133"/>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864" w:type="dxa"/>
            <w:gridSpan w:val="4"/>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left"/>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督促预算单位不断加强财务管理，合理安排预算支出</w:t>
            </w:r>
          </w:p>
        </w:tc>
        <w:tc>
          <w:tcPr>
            <w:tcW w:w="1323" w:type="dxa"/>
            <w:gridSpan w:val="2"/>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减少资金滞留，提高资金使用的安全性和合理性</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66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864"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：公众满意度</w:t>
            </w:r>
          </w:p>
        </w:tc>
        <w:tc>
          <w:tcPr>
            <w:tcW w:w="1323"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2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300"/>
          <w:jc w:val="center"/>
        </w:trPr>
        <w:tc>
          <w:tcPr>
            <w:tcW w:w="6692" w:type="dxa"/>
            <w:gridSpan w:val="1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630"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5"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95.75</w:t>
            </w:r>
          </w:p>
        </w:tc>
        <w:tc>
          <w:tcPr>
            <w:tcW w:w="120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454"/>
          <w:jc w:val="center"/>
        </w:trPr>
        <w:tc>
          <w:tcPr>
            <w:tcW w:w="9228" w:type="dxa"/>
            <w:gridSpan w:val="26"/>
            <w:tcBorders>
              <w:top w:val="nil"/>
              <w:left w:val="nil"/>
              <w:bottom w:val="nil"/>
              <w:right w:val="nil"/>
            </w:tcBorders>
            <w:vAlign w:val="center"/>
          </w:tcPr>
          <w:p w:rsidR="005F218D" w:rsidRDefault="005F218D">
            <w:pPr>
              <w:widowControl/>
              <w:spacing w:line="320" w:lineRule="exact"/>
              <w:jc w:val="center"/>
              <w:rPr>
                <w:rFonts w:ascii="宋体" w:hAnsi="宋体" w:cs="宋体"/>
                <w:b/>
                <w:bCs/>
                <w:kern w:val="0"/>
                <w:sz w:val="32"/>
                <w:szCs w:val="32"/>
              </w:rPr>
            </w:pPr>
          </w:p>
        </w:tc>
      </w:tr>
      <w:tr w:rsidR="0029664F">
        <w:trPr>
          <w:trHeight w:hRule="exact" w:val="454"/>
          <w:jc w:val="center"/>
        </w:trPr>
        <w:tc>
          <w:tcPr>
            <w:tcW w:w="9228" w:type="dxa"/>
            <w:gridSpan w:val="26"/>
            <w:tcBorders>
              <w:top w:val="nil"/>
              <w:left w:val="nil"/>
              <w:bottom w:val="nil"/>
              <w:right w:val="nil"/>
            </w:tcBorders>
            <w:vAlign w:val="center"/>
          </w:tcPr>
          <w:p w:rsidR="0029664F" w:rsidRDefault="0029664F">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228" w:type="dxa"/>
            <w:gridSpan w:val="26"/>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w:t>
            </w:r>
            <w:r>
              <w:rPr>
                <w:rFonts w:ascii="宋体" w:hAnsi="宋体" w:cs="宋体" w:hint="eastAsia"/>
                <w:kern w:val="0"/>
                <w:sz w:val="22"/>
              </w:rPr>
              <w:t>年度）</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0" w:type="dxa"/>
            <w:gridSpan w:val="2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会计及注会考试考务费</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51" w:type="dxa"/>
            <w:gridSpan w:val="9"/>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1221"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088" w:type="dxa"/>
            <w:gridSpan w:val="10"/>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r>
      <w:tr w:rsidR="005F218D">
        <w:trPr>
          <w:trHeight w:hRule="exact" w:val="516"/>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37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221"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492"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40"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37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221"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58.96</w:t>
            </w:r>
          </w:p>
        </w:tc>
        <w:tc>
          <w:tcPr>
            <w:tcW w:w="492"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0"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69.36</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6.94</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375"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221"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58.96</w:t>
            </w:r>
          </w:p>
        </w:tc>
        <w:tc>
          <w:tcPr>
            <w:tcW w:w="492"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40"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69.36</w:t>
            </w: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375"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21" w:type="dxa"/>
            <w:gridSpan w:val="5"/>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492"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40"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278"/>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375"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21" w:type="dxa"/>
            <w:gridSpan w:val="5"/>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492"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40"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85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31" w:type="dxa"/>
            <w:gridSpan w:val="10"/>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09" w:type="dxa"/>
            <w:gridSpan w:val="1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907"/>
          <w:jc w:val="center"/>
        </w:trPr>
        <w:tc>
          <w:tcPr>
            <w:tcW w:w="5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331" w:type="dxa"/>
            <w:gridSpan w:val="10"/>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通过考试选拔会计人才，有效增加我市会计专业技术人员和注册会计师数量，提高会计人员素质，加强企事业单位会计核算，提高会计信息质量。</w:t>
            </w:r>
          </w:p>
        </w:tc>
        <w:tc>
          <w:tcPr>
            <w:tcW w:w="3309" w:type="dxa"/>
            <w:gridSpan w:val="1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r>
      <w:tr w:rsidR="005F218D">
        <w:trPr>
          <w:trHeight w:hRule="exact" w:val="1506"/>
          <w:jc w:val="center"/>
        </w:trPr>
        <w:tc>
          <w:tcPr>
            <w:tcW w:w="5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5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701"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134"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0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66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trHeight w:hRule="exact" w:val="1235"/>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5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：报名人数</w:t>
            </w:r>
          </w:p>
        </w:tc>
        <w:tc>
          <w:tcPr>
            <w:tcW w:w="1701"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会计专业技术资格考试约</w:t>
            </w:r>
            <w:r>
              <w:rPr>
                <w:rFonts w:ascii="宋体" w:hAnsi="宋体" w:cs="宋体" w:hint="eastAsia"/>
                <w:kern w:val="0"/>
                <w:sz w:val="18"/>
                <w:szCs w:val="18"/>
              </w:rPr>
              <w:t>9670</w:t>
            </w:r>
            <w:r>
              <w:rPr>
                <w:rFonts w:ascii="宋体" w:hAnsi="宋体" w:cs="宋体" w:hint="eastAsia"/>
                <w:kern w:val="0"/>
                <w:sz w:val="18"/>
                <w:szCs w:val="18"/>
              </w:rPr>
              <w:t>人、注册会计师考试约</w:t>
            </w:r>
            <w:r>
              <w:rPr>
                <w:rFonts w:ascii="宋体" w:hAnsi="宋体" w:cs="宋体" w:hint="eastAsia"/>
                <w:kern w:val="0"/>
                <w:sz w:val="18"/>
                <w:szCs w:val="18"/>
              </w:rPr>
              <w:t>1100</w:t>
            </w:r>
            <w:r>
              <w:rPr>
                <w:rFonts w:ascii="宋体" w:hAnsi="宋体" w:cs="宋体" w:hint="eastAsia"/>
                <w:kern w:val="0"/>
                <w:sz w:val="18"/>
                <w:szCs w:val="18"/>
              </w:rPr>
              <w:t>人</w:t>
            </w:r>
          </w:p>
        </w:tc>
        <w:tc>
          <w:tcPr>
            <w:tcW w:w="1134"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6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856"/>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5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：考试完成情况</w:t>
            </w:r>
          </w:p>
        </w:tc>
        <w:tc>
          <w:tcPr>
            <w:tcW w:w="1701"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顺利完成考试任务，完成率</w:t>
            </w:r>
            <w:r>
              <w:rPr>
                <w:rFonts w:ascii="宋体" w:hAnsi="宋体" w:cs="宋体" w:hint="eastAsia"/>
                <w:kern w:val="0"/>
                <w:sz w:val="18"/>
                <w:szCs w:val="18"/>
              </w:rPr>
              <w:t>100%</w:t>
            </w:r>
          </w:p>
        </w:tc>
        <w:tc>
          <w:tcPr>
            <w:tcW w:w="1134"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80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66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854"/>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：按进度实施</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月份完成</w:t>
            </w: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9</w:t>
            </w:r>
            <w:r>
              <w:rPr>
                <w:rFonts w:ascii="宋体" w:hAnsi="宋体" w:cs="宋体" w:hint="eastAsia"/>
                <w:kern w:val="0"/>
                <w:sz w:val="18"/>
                <w:szCs w:val="18"/>
              </w:rPr>
              <w:t>月份完成</w:t>
            </w:r>
            <w:r>
              <w:rPr>
                <w:rFonts w:ascii="宋体" w:hAnsi="宋体" w:cs="宋体" w:hint="eastAsia"/>
                <w:kern w:val="0"/>
                <w:sz w:val="18"/>
                <w:szCs w:val="18"/>
              </w:rPr>
              <w:t>90%</w:t>
            </w:r>
            <w:r>
              <w:rPr>
                <w:rFonts w:ascii="宋体" w:hAnsi="宋体" w:cs="宋体" w:hint="eastAsia"/>
                <w:kern w:val="0"/>
                <w:sz w:val="18"/>
                <w:szCs w:val="18"/>
              </w:rPr>
              <w:t>、</w:t>
            </w:r>
            <w:r>
              <w:rPr>
                <w:rFonts w:ascii="宋体" w:hAnsi="宋体" w:cs="宋体" w:hint="eastAsia"/>
                <w:kern w:val="0"/>
                <w:sz w:val="18"/>
                <w:szCs w:val="18"/>
              </w:rPr>
              <w:t>10</w:t>
            </w:r>
            <w:r>
              <w:rPr>
                <w:rFonts w:ascii="宋体" w:hAnsi="宋体" w:cs="宋体" w:hint="eastAsia"/>
                <w:kern w:val="0"/>
                <w:sz w:val="18"/>
                <w:szCs w:val="18"/>
              </w:rPr>
              <w:t>月份完成</w:t>
            </w:r>
            <w:r>
              <w:rPr>
                <w:rFonts w:ascii="宋体" w:hAnsi="宋体" w:cs="宋体" w:hint="eastAsia"/>
                <w:kern w:val="0"/>
                <w:sz w:val="18"/>
                <w:szCs w:val="18"/>
              </w:rPr>
              <w:t>100%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5" w:type="dxa"/>
            <w:gridSpan w:val="4"/>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61" w:type="dxa"/>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981"/>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5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：据实付费</w:t>
            </w:r>
          </w:p>
        </w:tc>
        <w:tc>
          <w:tcPr>
            <w:tcW w:w="170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根据实际报名人数据实结算考试考务费用</w:t>
            </w:r>
          </w:p>
        </w:tc>
        <w:tc>
          <w:tcPr>
            <w:tcW w:w="1134"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6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269"/>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538" w:type="dxa"/>
            <w:gridSpan w:val="2"/>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提高财政资金使用效率</w:t>
            </w:r>
            <w:bookmarkStart w:id="0" w:name="_GoBack"/>
            <w:bookmarkEnd w:id="0"/>
          </w:p>
        </w:tc>
        <w:tc>
          <w:tcPr>
            <w:tcW w:w="1701" w:type="dxa"/>
            <w:gridSpan w:val="5"/>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通过组织集中统一考试，减少考试运行成本</w:t>
            </w:r>
          </w:p>
        </w:tc>
        <w:tc>
          <w:tcPr>
            <w:tcW w:w="1134"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6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407"/>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538" w:type="dxa"/>
            <w:gridSpan w:val="2"/>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选拔会计人才，提高业务能力，推动会计行业发展</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通过以考促学，提高会计人员业务能力和综合素质，发挥会计人员在促进经济发展中的重要作用</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5" w:type="dxa"/>
            <w:gridSpan w:val="4"/>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61" w:type="dxa"/>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025"/>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538" w:type="dxa"/>
            <w:gridSpan w:val="2"/>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营造良好的考场风气，促进会计考试公平公正</w:t>
            </w:r>
          </w:p>
        </w:tc>
        <w:tc>
          <w:tcPr>
            <w:tcW w:w="1701" w:type="dxa"/>
            <w:gridSpan w:val="5"/>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成效显著</w:t>
            </w:r>
          </w:p>
        </w:tc>
        <w:tc>
          <w:tcPr>
            <w:tcW w:w="1134"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05"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66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rsidTr="0029664F">
        <w:trPr>
          <w:trHeight w:hRule="exact" w:val="1275"/>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538" w:type="dxa"/>
            <w:gridSpan w:val="2"/>
            <w:tcBorders>
              <w:top w:val="single" w:sz="4" w:space="0" w:color="auto"/>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指标</w:t>
            </w:r>
            <w:r w:rsidRPr="0029664F">
              <w:rPr>
                <w:rFonts w:ascii="宋体" w:hAnsi="宋体" w:cs="宋体" w:hint="eastAsia"/>
                <w:color w:val="000000" w:themeColor="text1"/>
                <w:kern w:val="0"/>
                <w:sz w:val="18"/>
                <w:szCs w:val="18"/>
              </w:rPr>
              <w:t>1</w:t>
            </w:r>
            <w:r w:rsidRPr="0029664F">
              <w:rPr>
                <w:rFonts w:ascii="宋体" w:hAnsi="宋体" w:cs="宋体" w:hint="eastAsia"/>
                <w:color w:val="000000" w:themeColor="text1"/>
                <w:kern w:val="0"/>
                <w:sz w:val="18"/>
                <w:szCs w:val="18"/>
              </w:rPr>
              <w:t>：</w:t>
            </w:r>
            <w:r w:rsidRPr="0029664F">
              <w:rPr>
                <w:rFonts w:ascii="宋体" w:hAnsi="宋体" w:cs="宋体" w:hint="eastAsia"/>
                <w:color w:val="000000" w:themeColor="text1"/>
                <w:kern w:val="0"/>
                <w:sz w:val="18"/>
                <w:szCs w:val="18"/>
              </w:rPr>
              <w:t>持续提升服务能力，确保会计类考试安全有效运行</w:t>
            </w:r>
          </w:p>
        </w:tc>
        <w:tc>
          <w:tcPr>
            <w:tcW w:w="1701" w:type="dxa"/>
            <w:gridSpan w:val="5"/>
            <w:tcBorders>
              <w:top w:val="nil"/>
              <w:left w:val="nil"/>
              <w:bottom w:val="single" w:sz="4" w:space="0" w:color="auto"/>
              <w:right w:val="single" w:sz="4" w:space="0" w:color="auto"/>
            </w:tcBorders>
            <w:vAlign w:val="center"/>
          </w:tcPr>
          <w:p w:rsidR="005F218D" w:rsidRPr="0029664F" w:rsidRDefault="0029664F">
            <w:pPr>
              <w:widowControl/>
              <w:spacing w:line="240" w:lineRule="exact"/>
              <w:jc w:val="center"/>
              <w:rPr>
                <w:rFonts w:ascii="宋体" w:hAnsi="宋体" w:cs="宋体"/>
                <w:color w:val="000000" w:themeColor="text1"/>
                <w:kern w:val="0"/>
                <w:sz w:val="18"/>
                <w:szCs w:val="18"/>
              </w:rPr>
            </w:pPr>
            <w:r w:rsidRPr="0029664F">
              <w:rPr>
                <w:rFonts w:ascii="宋体" w:hAnsi="宋体" w:cs="宋体" w:hint="eastAsia"/>
                <w:color w:val="000000" w:themeColor="text1"/>
                <w:kern w:val="0"/>
                <w:sz w:val="18"/>
                <w:szCs w:val="18"/>
              </w:rPr>
              <w:t>影响明显</w:t>
            </w:r>
          </w:p>
        </w:tc>
        <w:tc>
          <w:tcPr>
            <w:tcW w:w="1134"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0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66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927"/>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gridSpan w:val="2"/>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5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：考生满意程度</w:t>
            </w:r>
          </w:p>
        </w:tc>
        <w:tc>
          <w:tcPr>
            <w:tcW w:w="1701" w:type="dxa"/>
            <w:gridSpan w:val="5"/>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考生基本无投诉，满意度</w:t>
            </w:r>
            <w:r>
              <w:rPr>
                <w:rFonts w:ascii="宋体" w:hAnsi="宋体" w:cs="宋体" w:hint="eastAsia"/>
                <w:kern w:val="0"/>
                <w:sz w:val="18"/>
                <w:szCs w:val="18"/>
              </w:rPr>
              <w:t>99%</w:t>
            </w:r>
            <w:r>
              <w:rPr>
                <w:rFonts w:ascii="宋体" w:hAnsi="宋体" w:cs="宋体" w:hint="eastAsia"/>
                <w:kern w:val="0"/>
                <w:sz w:val="18"/>
                <w:szCs w:val="18"/>
              </w:rPr>
              <w:t>以上</w:t>
            </w:r>
          </w:p>
        </w:tc>
        <w:tc>
          <w:tcPr>
            <w:tcW w:w="1134"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0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6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593"/>
          <w:jc w:val="center"/>
        </w:trPr>
        <w:tc>
          <w:tcPr>
            <w:tcW w:w="7053" w:type="dxa"/>
            <w:gridSpan w:val="15"/>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9" w:type="dxa"/>
            <w:gridSpan w:val="6"/>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05"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96.94</w:t>
            </w:r>
          </w:p>
        </w:tc>
        <w:tc>
          <w:tcPr>
            <w:tcW w:w="66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bl>
    <w:p w:rsidR="005F218D" w:rsidRDefault="005F218D"/>
    <w:tbl>
      <w:tblPr>
        <w:tblW w:w="9912" w:type="dxa"/>
        <w:jc w:val="center"/>
        <w:tblLayout w:type="fixed"/>
        <w:tblLook w:val="04A0"/>
      </w:tblPr>
      <w:tblGrid>
        <w:gridCol w:w="588"/>
        <w:gridCol w:w="980"/>
        <w:gridCol w:w="1112"/>
        <w:gridCol w:w="730"/>
        <w:gridCol w:w="1008"/>
        <w:gridCol w:w="126"/>
        <w:gridCol w:w="1575"/>
        <w:gridCol w:w="1276"/>
        <w:gridCol w:w="740"/>
        <w:gridCol w:w="751"/>
        <w:gridCol w:w="956"/>
        <w:gridCol w:w="70"/>
      </w:tblGrid>
      <w:tr w:rsidR="005F218D">
        <w:trPr>
          <w:trHeight w:hRule="exact" w:val="454"/>
          <w:jc w:val="center"/>
        </w:trPr>
        <w:tc>
          <w:tcPr>
            <w:tcW w:w="9912" w:type="dxa"/>
            <w:gridSpan w:val="12"/>
            <w:tcBorders>
              <w:top w:val="nil"/>
              <w:left w:val="nil"/>
              <w:bottom w:val="nil"/>
              <w:right w:val="nil"/>
            </w:tcBorders>
            <w:vAlign w:val="center"/>
          </w:tcPr>
          <w:p w:rsidR="005F218D" w:rsidRDefault="0029664F">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912" w:type="dxa"/>
            <w:gridSpan w:val="12"/>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 </w:t>
            </w:r>
            <w:r>
              <w:rPr>
                <w:rFonts w:ascii="宋体" w:hAnsi="宋体" w:cs="宋体" w:hint="eastAsia"/>
                <w:kern w:val="0"/>
                <w:sz w:val="22"/>
              </w:rPr>
              <w:t>年度）</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8344" w:type="dxa"/>
            <w:gridSpan w:val="10"/>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综合治税运行经费</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551"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517"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r>
      <w:tr w:rsidR="005F218D">
        <w:trPr>
          <w:trHeight w:hRule="exact" w:val="59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575"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5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575"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36.1</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72.19</w:t>
            </w: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7.22</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575"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36.1</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72.199</w:t>
            </w: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278"/>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575"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76"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575"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276"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51"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26"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531"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793"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1117"/>
          <w:jc w:val="center"/>
        </w:trPr>
        <w:tc>
          <w:tcPr>
            <w:tcW w:w="5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531"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改善办公环境、确保大楼正常运转，保障财政综合事务及国资监管等工作的顺利推进。</w:t>
            </w:r>
          </w:p>
        </w:tc>
        <w:tc>
          <w:tcPr>
            <w:tcW w:w="3793" w:type="dxa"/>
            <w:gridSpan w:val="5"/>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改善办公环境、确保大楼正常运转，保障财政综合事务及国资监管等工作的顺利推进。</w:t>
            </w:r>
            <w:r>
              <w:rPr>
                <w:rFonts w:ascii="宋体" w:hAnsi="宋体" w:cs="宋体" w:hint="eastAsia"/>
                <w:kern w:val="0"/>
                <w:sz w:val="18"/>
                <w:szCs w:val="18"/>
              </w:rPr>
              <w:tab/>
            </w:r>
          </w:p>
        </w:tc>
      </w:tr>
      <w:tr w:rsidR="005F218D">
        <w:trPr>
          <w:gridAfter w:val="1"/>
          <w:wAfter w:w="70" w:type="dxa"/>
          <w:trHeight w:hRule="exact" w:val="533"/>
          <w:jc w:val="center"/>
        </w:trPr>
        <w:tc>
          <w:tcPr>
            <w:tcW w:w="5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000000"/>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738" w:type="dxa"/>
            <w:gridSpan w:val="2"/>
            <w:tcBorders>
              <w:top w:val="single" w:sz="4" w:space="0" w:color="auto"/>
              <w:left w:val="nil"/>
              <w:bottom w:val="single" w:sz="4" w:space="0" w:color="000000"/>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701" w:type="dxa"/>
            <w:gridSpan w:val="2"/>
            <w:tcBorders>
              <w:top w:val="nil"/>
              <w:left w:val="nil"/>
              <w:bottom w:val="single" w:sz="4" w:space="0" w:color="000000"/>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956" w:type="dxa"/>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gridAfter w:val="1"/>
          <w:wAfter w:w="70" w:type="dxa"/>
          <w:trHeight w:hRule="exact" w:val="956"/>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000000"/>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tcBorders>
              <w:top w:val="single" w:sz="4" w:space="0" w:color="000000"/>
              <w:left w:val="single" w:sz="4" w:space="0" w:color="000000"/>
              <w:bottom w:val="single" w:sz="4" w:space="0" w:color="000000"/>
              <w:right w:val="single" w:sz="4" w:space="0" w:color="000000"/>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738" w:type="dxa"/>
            <w:gridSpan w:val="2"/>
            <w:tcBorders>
              <w:top w:val="single" w:sz="4" w:space="0" w:color="000000"/>
              <w:left w:val="single" w:sz="4" w:space="0" w:color="000000"/>
              <w:bottom w:val="single" w:sz="4" w:space="0" w:color="000000"/>
              <w:right w:val="single" w:sz="4" w:space="0" w:color="000000"/>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：综合治税涉及支出</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办公费、印刷费用、差旅费用、设备维修维护费</w:t>
            </w:r>
          </w:p>
        </w:tc>
        <w:tc>
          <w:tcPr>
            <w:tcW w:w="1276" w:type="dxa"/>
            <w:tcBorders>
              <w:top w:val="nil"/>
              <w:left w:val="single" w:sz="4" w:space="0" w:color="000000"/>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1281"/>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single" w:sz="4" w:space="0" w:color="000000"/>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738" w:type="dxa"/>
            <w:gridSpan w:val="2"/>
            <w:tcBorders>
              <w:top w:val="single" w:sz="4" w:space="0" w:color="000000"/>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w:t>
            </w:r>
            <w:r>
              <w:rPr>
                <w:rFonts w:ascii="宋体" w:hAnsi="宋体" w:cs="宋体" w:hint="eastAsia"/>
                <w:kern w:val="0"/>
                <w:sz w:val="18"/>
                <w:szCs w:val="18"/>
              </w:rPr>
              <w:t>标</w:t>
            </w:r>
            <w:r>
              <w:rPr>
                <w:rFonts w:ascii="宋体" w:hAnsi="宋体" w:cs="宋体" w:hint="eastAsia"/>
                <w:kern w:val="0"/>
                <w:sz w:val="18"/>
                <w:szCs w:val="18"/>
              </w:rPr>
              <w:t>1</w:t>
            </w:r>
            <w:r>
              <w:rPr>
                <w:rFonts w:ascii="宋体" w:hAnsi="宋体" w:cs="宋体" w:hint="eastAsia"/>
                <w:kern w:val="0"/>
                <w:sz w:val="18"/>
                <w:szCs w:val="18"/>
              </w:rPr>
              <w:t>：经费支出合规性</w:t>
            </w:r>
          </w:p>
        </w:tc>
        <w:tc>
          <w:tcPr>
            <w:tcW w:w="1701" w:type="dxa"/>
            <w:gridSpan w:val="2"/>
            <w:tcBorders>
              <w:top w:val="single" w:sz="4" w:space="0" w:color="000000"/>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严格执行相关财经法规、制度等规定</w:t>
            </w:r>
            <w:r>
              <w:rPr>
                <w:rFonts w:ascii="宋体" w:hAnsi="宋体" w:cs="宋体" w:hint="eastAsia"/>
                <w:color w:val="000000"/>
                <w:kern w:val="0"/>
                <w:sz w:val="18"/>
                <w:szCs w:val="18"/>
              </w:rPr>
              <w:br/>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保障财政资金安全、规范，提高财政资金使用效益。</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687"/>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7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：项目完成及时性</w:t>
            </w:r>
          </w:p>
        </w:tc>
        <w:tc>
          <w:tcPr>
            <w:tcW w:w="1701"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规定期限内完成相应工作</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714"/>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7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：严格按预算支出，控制成本</w:t>
            </w:r>
            <w:r>
              <w:rPr>
                <w:rFonts w:ascii="宋体" w:hAnsi="宋体" w:cs="宋体"/>
                <w:color w:val="000000"/>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在年度预算内支付</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979"/>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7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：进一步推进经济高质量发展</w:t>
            </w:r>
          </w:p>
        </w:tc>
        <w:tc>
          <w:tcPr>
            <w:tcW w:w="1701"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积极落实好各项财税政策，进一步推进经济高质量发展</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ind w:rightChars="-62" w:right="-130"/>
              <w:jc w:val="center"/>
              <w:rPr>
                <w:rFonts w:ascii="宋体" w:hAnsi="宋体" w:cs="宋体"/>
                <w:kern w:val="0"/>
                <w:sz w:val="18"/>
                <w:szCs w:val="18"/>
              </w:rPr>
            </w:pPr>
          </w:p>
        </w:tc>
      </w:tr>
      <w:tr w:rsidR="005F218D">
        <w:trPr>
          <w:gridAfter w:val="1"/>
          <w:wAfter w:w="70" w:type="dxa"/>
          <w:trHeight w:hRule="exact" w:val="696"/>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7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：对经济增长的影响</w:t>
            </w:r>
          </w:p>
        </w:tc>
        <w:tc>
          <w:tcPr>
            <w:tcW w:w="1701"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提升综合治税的影响力</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794"/>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7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：对经济增长的影响或提升程度</w:t>
            </w:r>
          </w:p>
        </w:tc>
        <w:tc>
          <w:tcPr>
            <w:tcW w:w="1701"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促进税收事业发展，深化财政改革创新</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731"/>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7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：为社会发展提供长期理论参考</w:t>
            </w:r>
          </w:p>
        </w:tc>
        <w:tc>
          <w:tcPr>
            <w:tcW w:w="1701"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推动经济布局和结构的战略性调整</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673"/>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738"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1701"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276"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70" w:type="dxa"/>
          <w:trHeight w:hRule="exact" w:val="453"/>
          <w:jc w:val="center"/>
        </w:trPr>
        <w:tc>
          <w:tcPr>
            <w:tcW w:w="7395" w:type="dxa"/>
            <w:gridSpan w:val="8"/>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4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751"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97.22</w:t>
            </w:r>
          </w:p>
        </w:tc>
        <w:tc>
          <w:tcPr>
            <w:tcW w:w="956" w:type="dxa"/>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bl>
    <w:p w:rsidR="005F218D" w:rsidRDefault="005F218D"/>
    <w:p w:rsidR="005F218D" w:rsidRDefault="005F218D"/>
    <w:tbl>
      <w:tblPr>
        <w:tblW w:w="9321" w:type="dxa"/>
        <w:jc w:val="center"/>
        <w:tblLayout w:type="fixed"/>
        <w:tblLook w:val="04A0"/>
      </w:tblPr>
      <w:tblGrid>
        <w:gridCol w:w="588"/>
        <w:gridCol w:w="980"/>
        <w:gridCol w:w="1112"/>
        <w:gridCol w:w="730"/>
        <w:gridCol w:w="808"/>
        <w:gridCol w:w="142"/>
        <w:gridCol w:w="184"/>
        <w:gridCol w:w="1092"/>
        <w:gridCol w:w="388"/>
        <w:gridCol w:w="604"/>
        <w:gridCol w:w="184"/>
        <w:gridCol w:w="328"/>
        <w:gridCol w:w="197"/>
        <w:gridCol w:w="184"/>
        <w:gridCol w:w="111"/>
        <w:gridCol w:w="204"/>
        <w:gridCol w:w="209"/>
        <w:gridCol w:w="327"/>
        <w:gridCol w:w="136"/>
        <w:gridCol w:w="572"/>
        <w:gridCol w:w="241"/>
      </w:tblGrid>
      <w:tr w:rsidR="005F218D">
        <w:trPr>
          <w:gridAfter w:val="1"/>
          <w:wAfter w:w="241" w:type="dxa"/>
          <w:trHeight w:hRule="exact" w:val="454"/>
          <w:jc w:val="center"/>
        </w:trPr>
        <w:tc>
          <w:tcPr>
            <w:tcW w:w="9080" w:type="dxa"/>
            <w:gridSpan w:val="20"/>
            <w:tcBorders>
              <w:top w:val="nil"/>
              <w:left w:val="nil"/>
              <w:bottom w:val="nil"/>
              <w:right w:val="nil"/>
            </w:tcBorders>
            <w:vAlign w:val="center"/>
          </w:tcPr>
          <w:p w:rsidR="005F218D" w:rsidRDefault="0029664F">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5F218D">
        <w:trPr>
          <w:gridAfter w:val="1"/>
          <w:wAfter w:w="241" w:type="dxa"/>
          <w:trHeight w:val="201"/>
          <w:jc w:val="center"/>
        </w:trPr>
        <w:tc>
          <w:tcPr>
            <w:tcW w:w="9080" w:type="dxa"/>
            <w:gridSpan w:val="20"/>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2023</w:t>
            </w:r>
            <w:r>
              <w:rPr>
                <w:rFonts w:ascii="宋体" w:hAnsi="宋体" w:cs="宋体" w:hint="eastAsia"/>
                <w:kern w:val="0"/>
                <w:sz w:val="22"/>
              </w:rPr>
              <w:t>年度）</w:t>
            </w:r>
          </w:p>
        </w:tc>
      </w:tr>
      <w:tr w:rsidR="005F218D">
        <w:trPr>
          <w:gridAfter w:val="1"/>
          <w:wAfter w:w="241" w:type="dxa"/>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12" w:type="dxa"/>
            <w:gridSpan w:val="1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财政系统业务培训费</w:t>
            </w:r>
          </w:p>
        </w:tc>
      </w:tr>
      <w:tr w:rsidR="005F218D">
        <w:trPr>
          <w:gridAfter w:val="1"/>
          <w:wAfter w:w="241" w:type="dxa"/>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68" w:type="dxa"/>
            <w:gridSpan w:val="6"/>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117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9"/>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r>
      <w:tr w:rsidR="005F218D">
        <w:trPr>
          <w:gridAfter w:val="1"/>
          <w:wAfter w:w="241" w:type="dxa"/>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09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gridAfter w:val="1"/>
          <w:wAfter w:w="241" w:type="dxa"/>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p>
        </w:tc>
        <w:tc>
          <w:tcPr>
            <w:tcW w:w="109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p>
        </w:tc>
        <w:tc>
          <w:tcPr>
            <w:tcW w:w="117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10.41</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分</w:t>
            </w:r>
          </w:p>
        </w:tc>
        <w:tc>
          <w:tcPr>
            <w:tcW w:w="851"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26.01</w:t>
            </w:r>
          </w:p>
        </w:tc>
        <w:tc>
          <w:tcPr>
            <w:tcW w:w="70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p>
        </w:tc>
      </w:tr>
      <w:tr w:rsidR="005F218D">
        <w:trPr>
          <w:gridAfter w:val="1"/>
          <w:wAfter w:w="241" w:type="dxa"/>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p>
        </w:tc>
        <w:tc>
          <w:tcPr>
            <w:tcW w:w="109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p>
        </w:tc>
        <w:tc>
          <w:tcPr>
            <w:tcW w:w="117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10.41</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gridAfter w:val="1"/>
          <w:wAfter w:w="241" w:type="dxa"/>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92"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76" w:type="dxa"/>
            <w:gridSpan w:val="3"/>
            <w:tcBorders>
              <w:top w:val="nil"/>
              <w:left w:val="nil"/>
              <w:bottom w:val="single" w:sz="4" w:space="0" w:color="auto"/>
              <w:right w:val="single" w:sz="4" w:space="0" w:color="auto"/>
            </w:tcBorders>
            <w:vAlign w:val="center"/>
          </w:tcPr>
          <w:p w:rsidR="005F218D" w:rsidRDefault="005F218D">
            <w:pPr>
              <w:widowControl/>
              <w:spacing w:line="240" w:lineRule="exact"/>
              <w:rPr>
                <w:rFonts w:ascii="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gridAfter w:val="1"/>
          <w:wAfter w:w="241" w:type="dxa"/>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092" w:type="dxa"/>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76"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4"/>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708"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gridAfter w:val="1"/>
          <w:wAfter w:w="241" w:type="dxa"/>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48" w:type="dxa"/>
            <w:gridSpan w:val="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44" w:type="dxa"/>
            <w:gridSpan w:val="1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gridAfter w:val="1"/>
          <w:wAfter w:w="241" w:type="dxa"/>
          <w:trHeight w:hRule="exact" w:val="962"/>
          <w:jc w:val="center"/>
        </w:trPr>
        <w:tc>
          <w:tcPr>
            <w:tcW w:w="5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048" w:type="dxa"/>
            <w:gridSpan w:val="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按照《</w:t>
            </w:r>
            <w:r>
              <w:rPr>
                <w:rFonts w:ascii="宋体" w:hAnsi="宋体" w:cs="宋体" w:hint="eastAsia"/>
                <w:kern w:val="0"/>
                <w:sz w:val="18"/>
                <w:szCs w:val="18"/>
              </w:rPr>
              <w:t>2018-2022</w:t>
            </w:r>
            <w:r>
              <w:rPr>
                <w:rFonts w:ascii="宋体" w:hAnsi="宋体" w:cs="宋体" w:hint="eastAsia"/>
                <w:kern w:val="0"/>
                <w:sz w:val="18"/>
                <w:szCs w:val="18"/>
              </w:rPr>
              <w:t>年安徽省干部教育培训规划》和省财政厅部署要求，开展财政支农政策培训，规范村级财务管理，推进各项财政、民生惠农政策宣传落实，打造高素质、专业化基层财会队伍。</w:t>
            </w:r>
          </w:p>
        </w:tc>
        <w:tc>
          <w:tcPr>
            <w:tcW w:w="3444" w:type="dxa"/>
            <w:gridSpan w:val="1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r>
      <w:tr w:rsidR="005F218D">
        <w:trPr>
          <w:gridAfter w:val="1"/>
          <w:wAfter w:w="241" w:type="dxa"/>
          <w:trHeight w:hRule="exact" w:val="533"/>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80"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035"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gridAfter w:val="1"/>
          <w:wAfter w:w="241" w:type="dxa"/>
          <w:trHeight w:hRule="exact" w:val="1020"/>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50</w:t>
            </w:r>
            <w:r>
              <w:rPr>
                <w:rFonts w:ascii="宋体" w:hAnsi="宋体" w:cs="宋体" w:hint="eastAsia"/>
                <w:kern w:val="0"/>
                <w:sz w:val="18"/>
                <w:szCs w:val="18"/>
              </w:rPr>
              <w:t>分）</w:t>
            </w: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财政（国资）干部培训</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全面开展全市财政（国资）干部培训</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860"/>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val="restart"/>
            <w:tcBorders>
              <w:top w:val="single" w:sz="4" w:space="0" w:color="auto"/>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w:t>
            </w:r>
            <w:r>
              <w:rPr>
                <w:rFonts w:ascii="宋体" w:hAnsi="宋体" w:cs="宋体" w:hint="eastAsia"/>
                <w:color w:val="000000"/>
                <w:kern w:val="0"/>
                <w:sz w:val="18"/>
                <w:szCs w:val="18"/>
              </w:rPr>
              <w:t>量指标</w:t>
            </w:r>
          </w:p>
          <w:p w:rsidR="005F218D" w:rsidRDefault="005F218D">
            <w:pPr>
              <w:widowControl/>
              <w:spacing w:line="240" w:lineRule="exact"/>
              <w:jc w:val="center"/>
              <w:rPr>
                <w:rFonts w:ascii="宋体" w:hAnsi="宋体" w:cs="宋体"/>
                <w:kern w:val="0"/>
                <w:sz w:val="18"/>
                <w:szCs w:val="18"/>
              </w:rPr>
            </w:pP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：时事政治与形势分析</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深入学习贯彻新思想新理念</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1175"/>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：党风廉政建设</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切实加强对财政（国资）干部的廉政教育</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1140"/>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：心理健康与调试</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切实加强对财政（国资）系统干部的廉政教育</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995"/>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：金融改革创新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紧跟发展步伐，切实提高专业知识水平和能力</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rPr>
                <w:rFonts w:ascii="宋体" w:hAnsi="宋体" w:cs="宋体"/>
                <w:color w:val="000000"/>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1440"/>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5</w:t>
            </w:r>
            <w:r>
              <w:rPr>
                <w:rFonts w:ascii="宋体" w:hAnsi="宋体" w:cs="宋体" w:hint="eastAsia"/>
                <w:kern w:val="0"/>
                <w:sz w:val="18"/>
                <w:szCs w:val="18"/>
              </w:rPr>
              <w:t>：财政支农政策解读</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进一步加强财政支农政策的宣传、贯彻和落实工作，加强村级财务管理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8" w:type="dxa"/>
            <w:gridSpan w:val="4"/>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115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：完成任务实效</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按时完成测算、调研宣传及培训</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按时完成测算、调研宣传及培训</w:t>
            </w:r>
          </w:p>
        </w:tc>
        <w:tc>
          <w:tcPr>
            <w:tcW w:w="709"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8"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860"/>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：严格按预算支出，控制成本</w:t>
            </w:r>
            <w:r>
              <w:rPr>
                <w:rFonts w:ascii="宋体" w:hAnsi="宋体" w:cs="宋体"/>
                <w:color w:val="000000"/>
                <w:kern w:val="0"/>
                <w:sz w:val="18"/>
                <w:szCs w:val="18"/>
              </w:rPr>
              <w:t xml:space="preserve"> </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在年度预算内支付</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完成年度要求</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1025"/>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single" w:sz="4" w:space="0" w:color="auto"/>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30</w:t>
            </w:r>
            <w:r>
              <w:rPr>
                <w:rFonts w:ascii="宋体" w:hAnsi="宋体" w:cs="宋体" w:hint="eastAsia"/>
                <w:kern w:val="0"/>
                <w:sz w:val="18"/>
                <w:szCs w:val="18"/>
              </w:rPr>
              <w:t>分）</w:t>
            </w: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：对培训人员综合素质的改善或提升程度</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人员理论水平、业务能力进一步提升</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1794"/>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：全面服务乡村振兴战略、“五个淮北”建设</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学习贯彻金融经济、资本市场、强农惠农富农等政策理论，建设工业强市，打造美丽乡村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765"/>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：促进财政事业发展</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打造高素质、专业化财政（国资）队伍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1633"/>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：加强财政（国资）系统干部队伍建设</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深化财政（国资）系统干部思想理论武装，更好支持创新驱动发展和“双招双引”</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765"/>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10</w:t>
            </w:r>
            <w:r>
              <w:rPr>
                <w:rFonts w:ascii="宋体" w:hAnsi="宋体" w:cs="宋体" w:hint="eastAsia"/>
                <w:kern w:val="0"/>
                <w:sz w:val="18"/>
                <w:szCs w:val="18"/>
              </w:rPr>
              <w:t>分）</w:t>
            </w: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培训对象满意度</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r>
              <w:rPr>
                <w:rFonts w:ascii="宋体" w:hAnsi="宋体" w:cs="宋体" w:hint="eastAsia"/>
                <w:kern w:val="0"/>
                <w:sz w:val="18"/>
                <w:szCs w:val="18"/>
              </w:rPr>
              <w:t>以上</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10</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gridAfter w:val="1"/>
          <w:wAfter w:w="241" w:type="dxa"/>
          <w:trHeight w:hRule="exact" w:val="300"/>
          <w:jc w:val="center"/>
        </w:trPr>
        <w:tc>
          <w:tcPr>
            <w:tcW w:w="6628" w:type="dxa"/>
            <w:gridSpan w:val="10"/>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70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8"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92.6</w:t>
            </w:r>
          </w:p>
        </w:tc>
        <w:tc>
          <w:tcPr>
            <w:tcW w:w="1035"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454"/>
          <w:jc w:val="center"/>
        </w:trPr>
        <w:tc>
          <w:tcPr>
            <w:tcW w:w="9321" w:type="dxa"/>
            <w:gridSpan w:val="21"/>
            <w:tcBorders>
              <w:top w:val="nil"/>
              <w:left w:val="nil"/>
              <w:bottom w:val="nil"/>
              <w:right w:val="nil"/>
            </w:tcBorders>
            <w:vAlign w:val="center"/>
          </w:tcPr>
          <w:p w:rsidR="005F218D" w:rsidRDefault="005F218D">
            <w:pPr>
              <w:widowControl/>
              <w:spacing w:line="320" w:lineRule="exact"/>
              <w:jc w:val="center"/>
              <w:rPr>
                <w:rFonts w:ascii="宋体" w:hAnsi="宋体" w:cs="宋体"/>
                <w:b/>
                <w:bCs/>
                <w:kern w:val="0"/>
                <w:sz w:val="32"/>
                <w:szCs w:val="32"/>
              </w:rPr>
            </w:pPr>
          </w:p>
        </w:tc>
      </w:tr>
      <w:tr w:rsidR="0029664F">
        <w:trPr>
          <w:trHeight w:hRule="exact" w:val="454"/>
          <w:jc w:val="center"/>
        </w:trPr>
        <w:tc>
          <w:tcPr>
            <w:tcW w:w="9321" w:type="dxa"/>
            <w:gridSpan w:val="21"/>
            <w:tcBorders>
              <w:top w:val="nil"/>
              <w:left w:val="nil"/>
              <w:bottom w:val="nil"/>
              <w:right w:val="nil"/>
            </w:tcBorders>
            <w:vAlign w:val="center"/>
          </w:tcPr>
          <w:p w:rsidR="0029664F" w:rsidRDefault="0029664F">
            <w:pPr>
              <w:widowControl/>
              <w:spacing w:line="320" w:lineRule="exact"/>
              <w:jc w:val="center"/>
              <w:rPr>
                <w:rFonts w:ascii="宋体" w:hAnsi="宋体" w:cs="宋体" w:hint="eastAsia"/>
                <w:b/>
                <w:bCs/>
                <w:kern w:val="0"/>
                <w:sz w:val="32"/>
                <w:szCs w:val="32"/>
              </w:rPr>
            </w:pPr>
            <w:r>
              <w:rPr>
                <w:rFonts w:ascii="宋体" w:hAnsi="宋体" w:cs="宋体" w:hint="eastAsia"/>
                <w:b/>
                <w:bCs/>
                <w:kern w:val="0"/>
                <w:sz w:val="32"/>
                <w:szCs w:val="32"/>
              </w:rPr>
              <w:t>项目支出绩效自评表</w:t>
            </w:r>
          </w:p>
        </w:tc>
      </w:tr>
      <w:tr w:rsidR="005F218D">
        <w:trPr>
          <w:trHeight w:val="201"/>
          <w:jc w:val="center"/>
        </w:trPr>
        <w:tc>
          <w:tcPr>
            <w:tcW w:w="9321" w:type="dxa"/>
            <w:gridSpan w:val="21"/>
            <w:tcBorders>
              <w:top w:val="nil"/>
              <w:left w:val="nil"/>
              <w:bottom w:val="nil"/>
              <w:right w:val="nil"/>
            </w:tcBorders>
          </w:tcPr>
          <w:p w:rsidR="005F218D" w:rsidRDefault="0029664F">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2023</w:t>
            </w:r>
            <w:r>
              <w:rPr>
                <w:rFonts w:ascii="宋体" w:hAnsi="宋体" w:cs="宋体" w:hint="eastAsia"/>
                <w:kern w:val="0"/>
                <w:sz w:val="22"/>
              </w:rPr>
              <w:t>年度）</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53" w:type="dxa"/>
            <w:gridSpan w:val="19"/>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预算单位代理记账补助经费</w:t>
            </w:r>
          </w:p>
        </w:tc>
      </w:tr>
      <w:tr w:rsidR="005F218D">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56" w:type="dxa"/>
            <w:gridSpan w:val="7"/>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181" w:type="dxa"/>
            <w:gridSpan w:val="9"/>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r>
      <w:tr w:rsidR="005F218D">
        <w:trPr>
          <w:trHeight w:hRule="exact" w:val="516"/>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480"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49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4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94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480"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20.1</w:t>
            </w:r>
          </w:p>
        </w:tc>
        <w:tc>
          <w:tcPr>
            <w:tcW w:w="49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67</w:t>
            </w:r>
          </w:p>
        </w:tc>
        <w:tc>
          <w:tcPr>
            <w:tcW w:w="94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6.7</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480" w:type="dxa"/>
            <w:gridSpan w:val="2"/>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20.1</w:t>
            </w:r>
          </w:p>
        </w:tc>
        <w:tc>
          <w:tcPr>
            <w:tcW w:w="49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4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67</w:t>
            </w:r>
          </w:p>
        </w:tc>
        <w:tc>
          <w:tcPr>
            <w:tcW w:w="94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480"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6"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49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40"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278"/>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34"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480" w:type="dxa"/>
            <w:gridSpan w:val="2"/>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6" w:type="dxa"/>
            <w:gridSpan w:val="3"/>
            <w:tcBorders>
              <w:top w:val="nil"/>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49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40" w:type="dxa"/>
            <w:gridSpan w:val="3"/>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49"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F218D">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436"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297" w:type="dxa"/>
            <w:gridSpan w:val="1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F218D">
        <w:trPr>
          <w:trHeight w:hRule="exact" w:val="1041"/>
          <w:jc w:val="center"/>
        </w:trPr>
        <w:tc>
          <w:tcPr>
            <w:tcW w:w="588"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5436" w:type="dxa"/>
            <w:gridSpan w:val="8"/>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通过会计代理记账，加强行政事业单位会计基础工作规范化建设，提升会计核算能力，规范会计工作秩序，提高会计信息质量和财政资金使用效益，切实了发挥财会监督职能作用，为全市经济高质量发展提供坚实支撑和坚强保障。</w:t>
            </w:r>
          </w:p>
        </w:tc>
        <w:tc>
          <w:tcPr>
            <w:tcW w:w="3297" w:type="dxa"/>
            <w:gridSpan w:val="1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已完成预期目标</w:t>
            </w:r>
          </w:p>
        </w:tc>
      </w:tr>
      <w:tr w:rsidR="005F218D">
        <w:trPr>
          <w:trHeight w:hRule="exact" w:val="1157"/>
          <w:jc w:val="center"/>
        </w:trPr>
        <w:tc>
          <w:tcPr>
            <w:tcW w:w="588" w:type="dxa"/>
            <w:vMerge w:val="restart"/>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66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696"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67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813"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F218D">
        <w:trPr>
          <w:trHeight w:hRule="exact" w:val="1050"/>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pPr>
              <w:widowControl/>
              <w:jc w:val="center"/>
              <w:textAlignment w:val="bottom"/>
              <w:rPr>
                <w:rFonts w:ascii="等线" w:eastAsia="等线" w:hAnsi="等线" w:cs="等线"/>
                <w:color w:val="000000"/>
                <w:sz w:val="22"/>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预算单位数量</w:t>
            </w:r>
          </w:p>
        </w:tc>
        <w:tc>
          <w:tcPr>
            <w:tcW w:w="166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规模较小的行政事业单位</w:t>
            </w:r>
            <w:r>
              <w:rPr>
                <w:rFonts w:ascii="宋体" w:hAnsi="宋体" w:cs="宋体" w:hint="eastAsia"/>
                <w:kern w:val="0"/>
                <w:sz w:val="18"/>
                <w:szCs w:val="18"/>
              </w:rPr>
              <w:t>80-90</w:t>
            </w:r>
            <w:r>
              <w:rPr>
                <w:rFonts w:ascii="宋体" w:hAnsi="宋体" w:cs="宋体" w:hint="eastAsia"/>
                <w:kern w:val="0"/>
                <w:sz w:val="18"/>
                <w:szCs w:val="18"/>
              </w:rPr>
              <w:t>家</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部分达成预期指标并具有一定效果</w:t>
            </w:r>
          </w:p>
        </w:tc>
        <w:tc>
          <w:tcPr>
            <w:tcW w:w="696"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7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7.99</w:t>
            </w:r>
          </w:p>
        </w:tc>
        <w:tc>
          <w:tcPr>
            <w:tcW w:w="813" w:type="dxa"/>
            <w:gridSpan w:val="2"/>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符合条件的单位较少</w:t>
            </w:r>
          </w:p>
        </w:tc>
      </w:tr>
      <w:tr w:rsidR="005F218D">
        <w:trPr>
          <w:trHeight w:hRule="exact" w:val="763"/>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：完成预算单位账务处理</w:t>
            </w:r>
          </w:p>
        </w:tc>
        <w:tc>
          <w:tcPr>
            <w:tcW w:w="166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完成预算单位账务处理</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696"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67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813"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796"/>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：按进度实施</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月份完成</w:t>
            </w: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12</w:t>
            </w:r>
            <w:r>
              <w:rPr>
                <w:rFonts w:ascii="宋体" w:hAnsi="宋体" w:cs="宋体" w:hint="eastAsia"/>
                <w:kern w:val="0"/>
                <w:sz w:val="18"/>
                <w:szCs w:val="18"/>
              </w:rPr>
              <w:t>月份完成</w:t>
            </w:r>
            <w:r>
              <w:rPr>
                <w:rFonts w:ascii="宋体" w:hAnsi="宋体" w:cs="宋体" w:hint="eastAsia"/>
                <w:kern w:val="0"/>
                <w:sz w:val="18"/>
                <w:szCs w:val="18"/>
              </w:rPr>
              <w:t>100%</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696" w:type="dxa"/>
            <w:gridSpan w:val="4"/>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274"/>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：每单位定额补助</w:t>
            </w:r>
            <w:r>
              <w:rPr>
                <w:rFonts w:ascii="宋体" w:hAnsi="宋体" w:cs="宋体" w:hint="eastAsia"/>
                <w:kern w:val="0"/>
                <w:sz w:val="18"/>
                <w:szCs w:val="18"/>
              </w:rPr>
              <w:t>500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月</w:t>
            </w:r>
          </w:p>
        </w:tc>
        <w:tc>
          <w:tcPr>
            <w:tcW w:w="1664"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kern w:val="0"/>
                <w:sz w:val="18"/>
                <w:szCs w:val="18"/>
              </w:rPr>
            </w:pPr>
            <w:r>
              <w:rPr>
                <w:rFonts w:ascii="宋体" w:hAnsi="宋体" w:cs="宋体" w:hint="eastAsia"/>
                <w:kern w:val="0"/>
                <w:sz w:val="18"/>
                <w:szCs w:val="18"/>
              </w:rPr>
              <w:t>每单位按照定额补助</w:t>
            </w:r>
            <w:r>
              <w:rPr>
                <w:rFonts w:ascii="宋体" w:hAnsi="宋体" w:cs="宋体" w:hint="eastAsia"/>
                <w:kern w:val="0"/>
                <w:sz w:val="18"/>
                <w:szCs w:val="18"/>
              </w:rPr>
              <w:t>500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月的标准，据实补助预算单位</w:t>
            </w:r>
          </w:p>
        </w:tc>
        <w:tc>
          <w:tcPr>
            <w:tcW w:w="1116"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696"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7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13"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341"/>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：加强单位会计核算</w:t>
            </w:r>
          </w:p>
        </w:tc>
        <w:tc>
          <w:tcPr>
            <w:tcW w:w="166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提高会计核算水平，加强单位会计核算，节约规范财政资金使用，提升经济效益</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影响明显</w:t>
            </w:r>
          </w:p>
        </w:tc>
        <w:tc>
          <w:tcPr>
            <w:tcW w:w="696"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7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13"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984"/>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：规范单位财务管理</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通过会计代理记账，加强预算和财政资金执行管理，提高单位精细化管理水平，规范行政运行，提高公共服务能力</w:t>
            </w: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696" w:type="dxa"/>
            <w:gridSpan w:val="4"/>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1558"/>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rsidP="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构建优良社会生态</w:t>
            </w:r>
          </w:p>
        </w:tc>
        <w:tc>
          <w:tcPr>
            <w:tcW w:w="1664"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发挥财会监督职能作用，着力构建合法、科学、完善、高效的会计工作和社会管理新秩序</w:t>
            </w:r>
          </w:p>
        </w:tc>
        <w:tc>
          <w:tcPr>
            <w:tcW w:w="1116"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696" w:type="dxa"/>
            <w:gridSpan w:val="4"/>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672"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13"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2404"/>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：提高单位管理水平</w:t>
            </w:r>
          </w:p>
        </w:tc>
        <w:tc>
          <w:tcPr>
            <w:tcW w:w="166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通过会计代理记账，提高单位管理水平，发挥会计管理、会计核算在单位管理和促进经济发展中的重要作用，提升行政效能，推动财政经济管理改革</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696"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67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13"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927"/>
          <w:jc w:val="center"/>
        </w:trPr>
        <w:tc>
          <w:tcPr>
            <w:tcW w:w="588" w:type="dxa"/>
            <w:vMerge/>
            <w:tcBorders>
              <w:left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c>
          <w:tcPr>
            <w:tcW w:w="980" w:type="dxa"/>
            <w:tcBorders>
              <w:top w:val="nil"/>
              <w:left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tcBorders>
              <w:top w:val="nil"/>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680" w:type="dxa"/>
            <w:gridSpan w:val="3"/>
            <w:tcBorders>
              <w:top w:val="single" w:sz="4" w:space="0" w:color="auto"/>
              <w:left w:val="nil"/>
              <w:bottom w:val="single" w:sz="4" w:space="0" w:color="auto"/>
              <w:right w:val="single" w:sz="4" w:space="0" w:color="auto"/>
            </w:tcBorders>
            <w:vAlign w:val="center"/>
          </w:tcPr>
          <w:p w:rsidR="005F218D" w:rsidRDefault="0029664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：单位满意度</w:t>
            </w:r>
          </w:p>
        </w:tc>
        <w:tc>
          <w:tcPr>
            <w:tcW w:w="1664"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t>95%</w:t>
            </w:r>
            <w:r>
              <w:rPr>
                <w:rFonts w:ascii="宋体" w:hAnsi="宋体" w:cs="宋体" w:hint="eastAsia"/>
                <w:kern w:val="0"/>
                <w:sz w:val="18"/>
                <w:szCs w:val="18"/>
              </w:rPr>
              <w:t>以上</w:t>
            </w:r>
          </w:p>
        </w:tc>
        <w:tc>
          <w:tcPr>
            <w:tcW w:w="1116"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已完成预期指标</w:t>
            </w:r>
          </w:p>
        </w:tc>
        <w:tc>
          <w:tcPr>
            <w:tcW w:w="696"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7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13"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r w:rsidR="005F218D">
        <w:trPr>
          <w:trHeight w:hRule="exact" w:val="593"/>
          <w:jc w:val="center"/>
        </w:trPr>
        <w:tc>
          <w:tcPr>
            <w:tcW w:w="7140" w:type="dxa"/>
            <w:gridSpan w:val="12"/>
            <w:tcBorders>
              <w:top w:val="single" w:sz="4" w:space="0" w:color="auto"/>
              <w:left w:val="single" w:sz="4" w:space="0" w:color="auto"/>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696" w:type="dxa"/>
            <w:gridSpan w:val="4"/>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672" w:type="dxa"/>
            <w:gridSpan w:val="3"/>
            <w:tcBorders>
              <w:top w:val="nil"/>
              <w:left w:val="nil"/>
              <w:bottom w:val="single" w:sz="4" w:space="0" w:color="auto"/>
              <w:right w:val="single" w:sz="4" w:space="0" w:color="auto"/>
            </w:tcBorders>
            <w:vAlign w:val="center"/>
          </w:tcPr>
          <w:p w:rsidR="005F218D" w:rsidRDefault="0029664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94.69</w:t>
            </w:r>
          </w:p>
        </w:tc>
        <w:tc>
          <w:tcPr>
            <w:tcW w:w="813" w:type="dxa"/>
            <w:gridSpan w:val="2"/>
            <w:tcBorders>
              <w:top w:val="single" w:sz="4" w:space="0" w:color="auto"/>
              <w:left w:val="nil"/>
              <w:bottom w:val="single" w:sz="4" w:space="0" w:color="auto"/>
              <w:right w:val="single" w:sz="4" w:space="0" w:color="auto"/>
            </w:tcBorders>
            <w:vAlign w:val="center"/>
          </w:tcPr>
          <w:p w:rsidR="005F218D" w:rsidRDefault="005F218D">
            <w:pPr>
              <w:widowControl/>
              <w:spacing w:line="240" w:lineRule="exact"/>
              <w:jc w:val="center"/>
              <w:rPr>
                <w:rFonts w:ascii="宋体" w:hAnsi="宋体" w:cs="宋体"/>
                <w:kern w:val="0"/>
                <w:sz w:val="18"/>
                <w:szCs w:val="18"/>
              </w:rPr>
            </w:pPr>
          </w:p>
        </w:tc>
      </w:tr>
    </w:tbl>
    <w:p w:rsidR="005F218D" w:rsidRDefault="005F218D"/>
    <w:p w:rsidR="005F218D" w:rsidRDefault="005F218D">
      <w:pPr>
        <w:rPr>
          <w:rFonts w:hint="eastAsia"/>
        </w:rPr>
      </w:pPr>
    </w:p>
    <w:p w:rsidR="0029664F" w:rsidRDefault="0029664F">
      <w:pPr>
        <w:rPr>
          <w:rFonts w:hint="eastAsia"/>
        </w:rPr>
      </w:pPr>
    </w:p>
    <w:p w:rsidR="0029664F" w:rsidRDefault="0029664F">
      <w:pPr>
        <w:rPr>
          <w:rFonts w:hint="eastAsia"/>
        </w:rPr>
      </w:pPr>
    </w:p>
    <w:p w:rsidR="0029664F" w:rsidRDefault="0029664F">
      <w:pPr>
        <w:rPr>
          <w:rFonts w:hint="eastAsia"/>
        </w:rPr>
      </w:pPr>
    </w:p>
    <w:p w:rsidR="0029664F" w:rsidRDefault="0029664F"/>
    <w:tbl>
      <w:tblPr>
        <w:tblW w:w="9325" w:type="dxa"/>
        <w:tblCellMar>
          <w:left w:w="0" w:type="dxa"/>
          <w:right w:w="0" w:type="dxa"/>
        </w:tblCellMar>
        <w:tblLook w:val="04A0"/>
      </w:tblPr>
      <w:tblGrid>
        <w:gridCol w:w="485"/>
        <w:gridCol w:w="718"/>
        <w:gridCol w:w="885"/>
        <w:gridCol w:w="875"/>
        <w:gridCol w:w="590"/>
        <w:gridCol w:w="474"/>
        <w:gridCol w:w="1514"/>
        <w:gridCol w:w="1164"/>
        <w:gridCol w:w="657"/>
        <w:gridCol w:w="671"/>
        <w:gridCol w:w="586"/>
        <w:gridCol w:w="706"/>
      </w:tblGrid>
      <w:tr w:rsidR="005F218D">
        <w:trPr>
          <w:trHeight w:val="600"/>
        </w:trPr>
        <w:tc>
          <w:tcPr>
            <w:tcW w:w="9325" w:type="dxa"/>
            <w:gridSpan w:val="12"/>
            <w:tcBorders>
              <w:top w:val="nil"/>
              <w:left w:val="nil"/>
              <w:bottom w:val="nil"/>
              <w:right w:val="nil"/>
            </w:tcBorders>
            <w:shd w:val="clear" w:color="auto" w:fill="auto"/>
            <w:tcMar>
              <w:top w:w="12" w:type="dxa"/>
              <w:left w:w="12" w:type="dxa"/>
              <w:right w:w="12" w:type="dxa"/>
            </w:tcMar>
            <w:vAlign w:val="center"/>
          </w:tcPr>
          <w:p w:rsidR="005F218D" w:rsidRDefault="0029664F">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lastRenderedPageBreak/>
              <w:t>乡镇财政监管体系建设项目转移支付整体绩效目标自评表</w:t>
            </w:r>
            <w:r>
              <w:rPr>
                <w:rStyle w:val="font11"/>
                <w:rFonts w:hint="default"/>
              </w:rPr>
              <w:t xml:space="preserve"> </w:t>
            </w:r>
          </w:p>
        </w:tc>
      </w:tr>
      <w:tr w:rsidR="005F218D">
        <w:trPr>
          <w:trHeight w:val="432"/>
        </w:trPr>
        <w:tc>
          <w:tcPr>
            <w:tcW w:w="9325" w:type="dxa"/>
            <w:gridSpan w:val="12"/>
            <w:tcBorders>
              <w:top w:val="nil"/>
              <w:left w:val="nil"/>
              <w:bottom w:val="single" w:sz="4" w:space="0" w:color="000000"/>
              <w:right w:val="nil"/>
            </w:tcBorders>
            <w:shd w:val="clear" w:color="auto" w:fill="auto"/>
            <w:tcMar>
              <w:top w:w="12" w:type="dxa"/>
              <w:left w:w="12" w:type="dxa"/>
              <w:right w:w="12" w:type="dxa"/>
            </w:tcMar>
          </w:tcPr>
          <w:p w:rsidR="005F218D" w:rsidRDefault="0029664F">
            <w:pPr>
              <w:widowControl/>
              <w:jc w:val="center"/>
              <w:textAlignment w:val="top"/>
              <w:rPr>
                <w:rFonts w:ascii="宋体" w:hAnsi="宋体" w:cs="宋体"/>
                <w:color w:val="000000"/>
                <w:sz w:val="22"/>
              </w:rPr>
            </w:pPr>
            <w:r>
              <w:rPr>
                <w:rFonts w:ascii="宋体" w:hAnsi="宋体" w:cs="宋体" w:hint="eastAsia"/>
                <w:color w:val="000000"/>
                <w:kern w:val="0"/>
                <w:sz w:val="22"/>
              </w:rPr>
              <w:t>（</w:t>
            </w:r>
            <w:r>
              <w:rPr>
                <w:rFonts w:ascii="宋体" w:hAnsi="宋体" w:cs="宋体" w:hint="eastAsia"/>
                <w:color w:val="000000"/>
                <w:kern w:val="0"/>
                <w:sz w:val="22"/>
              </w:rPr>
              <w:t>2023</w:t>
            </w:r>
            <w:r>
              <w:rPr>
                <w:rFonts w:ascii="宋体" w:hAnsi="宋体" w:cs="宋体" w:hint="eastAsia"/>
                <w:color w:val="000000"/>
                <w:kern w:val="0"/>
                <w:sz w:val="22"/>
              </w:rPr>
              <w:t>年度）</w:t>
            </w:r>
          </w:p>
        </w:tc>
      </w:tr>
      <w:tr w:rsidR="005F218D">
        <w:trPr>
          <w:trHeight w:val="559"/>
        </w:trPr>
        <w:tc>
          <w:tcPr>
            <w:tcW w:w="208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转移支付（项目）名称</w:t>
            </w:r>
          </w:p>
        </w:tc>
        <w:tc>
          <w:tcPr>
            <w:tcW w:w="7237" w:type="dxa"/>
            <w:gridSpan w:val="9"/>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乡镇财政监管体系建设项目</w:t>
            </w:r>
          </w:p>
        </w:tc>
      </w:tr>
      <w:tr w:rsidR="005F218D">
        <w:trPr>
          <w:trHeight w:val="402"/>
        </w:trPr>
        <w:tc>
          <w:tcPr>
            <w:tcW w:w="208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市级主管部门</w:t>
            </w:r>
          </w:p>
        </w:tc>
        <w:tc>
          <w:tcPr>
            <w:tcW w:w="7237" w:type="dxa"/>
            <w:gridSpan w:val="9"/>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淮北市财政局</w:t>
            </w:r>
          </w:p>
        </w:tc>
      </w:tr>
      <w:tr w:rsidR="005F218D">
        <w:trPr>
          <w:trHeight w:val="620"/>
        </w:trPr>
        <w:tc>
          <w:tcPr>
            <w:tcW w:w="20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项目资金（万元）</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spacing w:line="240" w:lineRule="exact"/>
              <w:rPr>
                <w:rFonts w:ascii="宋体" w:hAnsi="宋体" w:cs="宋体"/>
                <w:kern w:val="0"/>
                <w:sz w:val="18"/>
                <w:szCs w:val="18"/>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4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r>
              <w:rPr>
                <w:rFonts w:ascii="宋体" w:hAnsi="宋体" w:cs="宋体" w:hint="eastAsia"/>
                <w:kern w:val="0"/>
                <w:sz w:val="18"/>
                <w:szCs w:val="18"/>
              </w:rPr>
              <w:t>A</w:t>
            </w:r>
            <w:r>
              <w:rPr>
                <w:rFonts w:ascii="宋体" w:hAnsi="宋体" w:cs="宋体" w:hint="eastAsia"/>
                <w:kern w:val="0"/>
                <w:sz w:val="18"/>
                <w:szCs w:val="18"/>
              </w:rPr>
              <w:t>）</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r>
              <w:rPr>
                <w:rFonts w:ascii="宋体" w:hAnsi="宋体" w:cs="宋体" w:hint="eastAsia"/>
                <w:kern w:val="0"/>
                <w:sz w:val="18"/>
                <w:szCs w:val="18"/>
              </w:rPr>
              <w:t>B</w:t>
            </w:r>
            <w:r>
              <w:rPr>
                <w:rFonts w:ascii="宋体" w:hAnsi="宋体" w:cs="宋体" w:hint="eastAsia"/>
                <w:kern w:val="0"/>
                <w:sz w:val="18"/>
                <w:szCs w:val="1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预算执行率（</w:t>
            </w:r>
            <w:r>
              <w:rPr>
                <w:rFonts w:ascii="宋体" w:hAnsi="宋体" w:cs="宋体" w:hint="eastAsia"/>
                <w:kern w:val="0"/>
                <w:sz w:val="18"/>
                <w:szCs w:val="18"/>
              </w:rPr>
              <w:t>B/A)</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F218D">
        <w:trPr>
          <w:trHeight w:val="680"/>
        </w:trPr>
        <w:tc>
          <w:tcPr>
            <w:tcW w:w="20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年度资金总额：</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100</w:t>
            </w:r>
          </w:p>
        </w:tc>
        <w:tc>
          <w:tcPr>
            <w:tcW w:w="4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95</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95</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kern w:val="0"/>
                <w:sz w:val="18"/>
                <w:szCs w:val="18"/>
              </w:rPr>
              <w:t>10</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r>
      <w:tr w:rsidR="005F218D">
        <w:trPr>
          <w:trHeight w:val="620"/>
        </w:trPr>
        <w:tc>
          <w:tcPr>
            <w:tcW w:w="20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其中：中央资金</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rPr>
                <w:rFonts w:ascii="宋体" w:hAnsi="宋体" w:cs="宋体"/>
                <w:kern w:val="0"/>
                <w:sz w:val="18"/>
                <w:szCs w:val="18"/>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rPr>
                <w:rFonts w:ascii="宋体" w:hAnsi="宋体" w:cs="宋体"/>
                <w:kern w:val="0"/>
                <w:sz w:val="18"/>
                <w:szCs w:val="18"/>
              </w:rPr>
            </w:pPr>
          </w:p>
        </w:tc>
      </w:tr>
      <w:tr w:rsidR="005F218D">
        <w:trPr>
          <w:trHeight w:val="500"/>
        </w:trPr>
        <w:tc>
          <w:tcPr>
            <w:tcW w:w="20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省级资金</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rPr>
                <w:rFonts w:ascii="宋体" w:hAnsi="宋体" w:cs="宋体"/>
                <w:kern w:val="0"/>
                <w:sz w:val="18"/>
                <w:szCs w:val="18"/>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rPr>
                <w:rFonts w:ascii="宋体" w:hAnsi="宋体" w:cs="宋体"/>
                <w:kern w:val="0"/>
                <w:sz w:val="18"/>
                <w:szCs w:val="18"/>
              </w:rPr>
            </w:pPr>
          </w:p>
        </w:tc>
      </w:tr>
      <w:tr w:rsidR="005F218D">
        <w:trPr>
          <w:trHeight w:val="420"/>
        </w:trPr>
        <w:tc>
          <w:tcPr>
            <w:tcW w:w="20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市级资金</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100</w:t>
            </w:r>
          </w:p>
        </w:tc>
        <w:tc>
          <w:tcPr>
            <w:tcW w:w="4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95</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95</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kern w:val="0"/>
                <w:sz w:val="18"/>
                <w:szCs w:val="18"/>
              </w:rPr>
              <w:t>10</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r>
      <w:tr w:rsidR="005F218D">
        <w:trPr>
          <w:trHeight w:val="440"/>
        </w:trPr>
        <w:tc>
          <w:tcPr>
            <w:tcW w:w="20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县级资金</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rPr>
                <w:rFonts w:ascii="宋体" w:hAnsi="宋体" w:cs="宋体"/>
                <w:kern w:val="0"/>
                <w:sz w:val="18"/>
                <w:szCs w:val="18"/>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65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rPr>
                <w:rFonts w:ascii="宋体" w:hAnsi="宋体" w:cs="宋体"/>
                <w:kern w:val="0"/>
                <w:sz w:val="18"/>
                <w:szCs w:val="18"/>
              </w:rPr>
            </w:pPr>
          </w:p>
        </w:tc>
      </w:tr>
      <w:tr w:rsidR="005F218D">
        <w:trPr>
          <w:trHeight w:val="480"/>
        </w:trPr>
        <w:tc>
          <w:tcPr>
            <w:tcW w:w="20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jc w:val="center"/>
              <w:rPr>
                <w:rFonts w:ascii="宋体" w:hAnsi="宋体" w:cs="宋体"/>
                <w:color w:val="000000"/>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其他资金</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rPr>
                <w:rFonts w:ascii="宋体" w:hAnsi="宋体" w:cs="宋体"/>
                <w:color w:val="000000"/>
                <w:sz w:val="16"/>
                <w:szCs w:val="16"/>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jc w:val="center"/>
              <w:rPr>
                <w:rFonts w:ascii="宋体" w:hAnsi="宋体" w:cs="宋体"/>
                <w:color w:val="000000"/>
                <w:sz w:val="16"/>
                <w:szCs w:val="16"/>
              </w:rPr>
            </w:pP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jc w:val="center"/>
              <w:rPr>
                <w:rFonts w:ascii="宋体" w:hAnsi="宋体" w:cs="宋体"/>
                <w:color w:val="000000"/>
                <w:sz w:val="16"/>
                <w:szCs w:val="16"/>
              </w:rPr>
            </w:pPr>
          </w:p>
        </w:tc>
        <w:tc>
          <w:tcPr>
            <w:tcW w:w="65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jc w:val="center"/>
              <w:rPr>
                <w:rFonts w:ascii="宋体" w:hAnsi="宋体" w:cs="宋体"/>
                <w:color w:val="000000"/>
                <w:sz w:val="16"/>
                <w:szCs w:val="16"/>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jc w:val="center"/>
              <w:rPr>
                <w:rFonts w:ascii="宋体" w:hAnsi="宋体" w:cs="宋体"/>
                <w:color w:val="000000"/>
                <w:sz w:val="16"/>
                <w:szCs w:val="16"/>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jc w:val="left"/>
              <w:rPr>
                <w:rFonts w:ascii="宋体" w:hAnsi="宋体" w:cs="宋体"/>
                <w:color w:val="000000"/>
                <w:sz w:val="16"/>
                <w:szCs w:val="16"/>
              </w:rPr>
            </w:pPr>
          </w:p>
        </w:tc>
      </w:tr>
      <w:tr w:rsidR="005F218D">
        <w:trPr>
          <w:trHeight w:val="402"/>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年度总体目标</w:t>
            </w:r>
          </w:p>
        </w:tc>
        <w:tc>
          <w:tcPr>
            <w:tcW w:w="3542"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年初设定目标</w:t>
            </w:r>
          </w:p>
        </w:tc>
        <w:tc>
          <w:tcPr>
            <w:tcW w:w="5298"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全年实际完成情况</w:t>
            </w:r>
          </w:p>
        </w:tc>
      </w:tr>
      <w:tr w:rsidR="005F218D">
        <w:trPr>
          <w:trHeight w:val="780"/>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3542"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进一步健全乡镇财政监管体系建设，保障乡镇财政职能作用的发挥、确保基层财政资金安全、服务和促进乡村经济社会事业发展。</w:t>
            </w:r>
          </w:p>
        </w:tc>
        <w:tc>
          <w:tcPr>
            <w:tcW w:w="5298"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完成了预期目标。</w:t>
            </w:r>
          </w:p>
        </w:tc>
      </w:tr>
      <w:tr w:rsidR="005F218D">
        <w:trPr>
          <w:trHeight w:val="522"/>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绩效指标</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一级</w:t>
            </w:r>
            <w:r>
              <w:rPr>
                <w:rFonts w:ascii="宋体" w:hAnsi="宋体" w:cs="宋体" w:hint="eastAsia"/>
                <w:kern w:val="0"/>
                <w:sz w:val="18"/>
                <w:szCs w:val="18"/>
              </w:rPr>
              <w:br/>
            </w:r>
            <w:r>
              <w:rPr>
                <w:rFonts w:ascii="宋体" w:hAnsi="宋体" w:cs="宋体" w:hint="eastAsia"/>
                <w:kern w:val="0"/>
                <w:sz w:val="18"/>
                <w:szCs w:val="18"/>
              </w:rPr>
              <w:t>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二级指标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三级指标</w:t>
            </w:r>
          </w:p>
        </w:tc>
        <w:tc>
          <w:tcPr>
            <w:tcW w:w="151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年度指标值</w:t>
            </w:r>
          </w:p>
        </w:tc>
        <w:tc>
          <w:tcPr>
            <w:tcW w:w="116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全年实际完成值</w:t>
            </w:r>
          </w:p>
        </w:tc>
        <w:tc>
          <w:tcPr>
            <w:tcW w:w="657"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分值</w:t>
            </w:r>
          </w:p>
        </w:tc>
        <w:tc>
          <w:tcPr>
            <w:tcW w:w="671"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得分</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未完成原因和改进措施</w:t>
            </w:r>
          </w:p>
        </w:tc>
      </w:tr>
      <w:tr w:rsidR="005F218D">
        <w:trPr>
          <w:trHeight w:val="560"/>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产</w:t>
            </w:r>
            <w:r>
              <w:rPr>
                <w:rFonts w:ascii="宋体" w:hAnsi="宋体" w:cs="宋体" w:hint="eastAsia"/>
                <w:kern w:val="0"/>
                <w:sz w:val="18"/>
                <w:szCs w:val="18"/>
              </w:rPr>
              <w:br/>
            </w:r>
            <w:r>
              <w:rPr>
                <w:rFonts w:ascii="宋体" w:hAnsi="宋体" w:cs="宋体" w:hint="eastAsia"/>
                <w:kern w:val="0"/>
                <w:sz w:val="18"/>
                <w:szCs w:val="18"/>
              </w:rPr>
              <w:t>出</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各区</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区</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区</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r>
      <w:tr w:rsidR="005F218D">
        <w:trPr>
          <w:trHeight w:val="660"/>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jc w:val="center"/>
              <w:rPr>
                <w:rFonts w:ascii="宋体" w:hAnsi="宋体" w:cs="宋体"/>
                <w:color w:val="000000"/>
                <w:sz w:val="16"/>
                <w:szCs w:val="16"/>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质量指标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及时拨付资金</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及时拨付资金</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达成预期指标</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r>
      <w:tr w:rsidR="005F218D">
        <w:trPr>
          <w:trHeight w:val="500"/>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jc w:val="center"/>
              <w:rPr>
                <w:rFonts w:ascii="宋体" w:hAnsi="宋体" w:cs="宋体"/>
                <w:color w:val="000000"/>
                <w:sz w:val="16"/>
                <w:szCs w:val="16"/>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时效指标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按进度实施</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r>
      <w:tr w:rsidR="005F218D">
        <w:trPr>
          <w:trHeight w:val="580"/>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jc w:val="center"/>
              <w:rPr>
                <w:rFonts w:ascii="宋体" w:hAnsi="宋体" w:cs="宋体"/>
                <w:color w:val="000000"/>
                <w:sz w:val="16"/>
                <w:szCs w:val="16"/>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成本指标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按项目实施</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按实际申报项目实施</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达成预期指标</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10</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r>
      <w:tr w:rsidR="005F218D">
        <w:trPr>
          <w:trHeight w:val="1008"/>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jc w:val="center"/>
              <w:rPr>
                <w:rFonts w:ascii="宋体" w:hAnsi="宋体" w:cs="宋体"/>
                <w:color w:val="000000"/>
                <w:sz w:val="16"/>
                <w:szCs w:val="16"/>
              </w:rPr>
            </w:pP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益</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r>
              <w:rPr>
                <w:rFonts w:ascii="宋体" w:hAnsi="宋体" w:cs="宋体" w:hint="eastAsia"/>
                <w:kern w:val="0"/>
                <w:sz w:val="18"/>
                <w:szCs w:val="18"/>
              </w:rPr>
              <w:br/>
            </w:r>
            <w:r>
              <w:rPr>
                <w:rFonts w:ascii="宋体" w:hAnsi="宋体" w:cs="宋体" w:hint="eastAsia"/>
                <w:kern w:val="0"/>
                <w:sz w:val="18"/>
                <w:szCs w:val="18"/>
              </w:rPr>
              <w:t>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完善乡镇财政监管体系</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加强乡镇财政监管能力建设，提升乡镇财政服务保障水平</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达成预期指标</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spacing w:line="240" w:lineRule="exact"/>
              <w:jc w:val="center"/>
              <w:rPr>
                <w:rFonts w:ascii="宋体" w:hAnsi="宋体" w:cs="宋体"/>
                <w:kern w:val="0"/>
                <w:sz w:val="18"/>
                <w:szCs w:val="18"/>
              </w:rPr>
            </w:pPr>
          </w:p>
        </w:tc>
      </w:tr>
      <w:tr w:rsidR="005F218D">
        <w:trPr>
          <w:trHeight w:val="1108"/>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jc w:val="center"/>
              <w:rPr>
                <w:rFonts w:ascii="宋体" w:hAnsi="宋体" w:cs="宋体"/>
                <w:color w:val="000000"/>
                <w:sz w:val="16"/>
                <w:szCs w:val="16"/>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社会效益</w:t>
            </w:r>
            <w:r>
              <w:rPr>
                <w:rFonts w:ascii="宋体" w:hAnsi="宋体" w:cs="宋体" w:hint="eastAsia"/>
                <w:kern w:val="0"/>
                <w:sz w:val="18"/>
                <w:szCs w:val="18"/>
              </w:rPr>
              <w:br/>
            </w:r>
            <w:r>
              <w:rPr>
                <w:rFonts w:ascii="宋体" w:hAnsi="宋体" w:cs="宋体" w:hint="eastAsia"/>
                <w:kern w:val="0"/>
                <w:sz w:val="18"/>
                <w:szCs w:val="18"/>
              </w:rPr>
              <w:t>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提升基层财政管理质量</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加强乡镇财政管理，建立具有财政运行监测、保障功能的监管体系</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达成预期指标</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5</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5</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r>
      <w:tr w:rsidR="005F218D">
        <w:trPr>
          <w:trHeight w:val="684"/>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jc w:val="center"/>
              <w:rPr>
                <w:rFonts w:ascii="宋体" w:hAnsi="宋体" w:cs="宋体"/>
                <w:color w:val="000000"/>
                <w:sz w:val="16"/>
                <w:szCs w:val="16"/>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生态效益</w:t>
            </w:r>
            <w:r>
              <w:rPr>
                <w:rFonts w:ascii="宋体" w:hAnsi="宋体" w:cs="宋体" w:hint="eastAsia"/>
                <w:kern w:val="0"/>
                <w:sz w:val="18"/>
                <w:szCs w:val="18"/>
              </w:rPr>
              <w:br/>
            </w:r>
            <w:r>
              <w:rPr>
                <w:rFonts w:ascii="宋体" w:hAnsi="宋体" w:cs="宋体" w:hint="eastAsia"/>
                <w:kern w:val="0"/>
                <w:sz w:val="18"/>
                <w:szCs w:val="18"/>
              </w:rPr>
              <w:t>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构建优良社会生态</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提高公共服务能力和财政管理效率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达成预期指标</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5</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5</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r>
      <w:tr w:rsidR="005F218D">
        <w:trPr>
          <w:trHeight w:val="1119"/>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jc w:val="center"/>
              <w:rPr>
                <w:rFonts w:ascii="宋体" w:hAnsi="宋体" w:cs="宋体"/>
                <w:color w:val="000000"/>
                <w:sz w:val="16"/>
                <w:szCs w:val="16"/>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可持续影响指标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提升基层财政管理水平</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持续加强乡镇财政监管能力建设，不断提升基层财政管理质量</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达成预期指标</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5</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5</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center"/>
              <w:rPr>
                <w:rFonts w:ascii="宋体" w:hAnsi="宋体" w:cs="宋体"/>
                <w:kern w:val="0"/>
                <w:sz w:val="18"/>
                <w:szCs w:val="18"/>
              </w:rPr>
            </w:pPr>
          </w:p>
        </w:tc>
      </w:tr>
      <w:tr w:rsidR="005F218D">
        <w:trPr>
          <w:trHeight w:val="720"/>
        </w:trPr>
        <w:tc>
          <w:tcPr>
            <w:tcW w:w="4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jc w:val="center"/>
              <w:rPr>
                <w:rFonts w:ascii="宋体" w:hAnsi="宋体" w:cs="宋体"/>
                <w:color w:val="000000"/>
                <w:sz w:val="16"/>
                <w:szCs w:val="16"/>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w:t>
            </w:r>
            <w:r>
              <w:rPr>
                <w:rFonts w:ascii="宋体" w:hAnsi="宋体" w:cs="宋体" w:hint="eastAsia"/>
                <w:kern w:val="0"/>
                <w:sz w:val="18"/>
                <w:szCs w:val="18"/>
              </w:rPr>
              <w:br/>
            </w:r>
            <w:r>
              <w:rPr>
                <w:rFonts w:ascii="宋体" w:hAnsi="宋体" w:cs="宋体" w:hint="eastAsia"/>
                <w:kern w:val="0"/>
                <w:sz w:val="18"/>
                <w:szCs w:val="18"/>
              </w:rPr>
              <w:t>满意度指标</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单位满意度</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spacing w:line="240" w:lineRule="exact"/>
              <w:jc w:val="center"/>
              <w:rPr>
                <w:rFonts w:ascii="宋体" w:hAnsi="宋体" w:cs="宋体"/>
                <w:kern w:val="0"/>
                <w:sz w:val="18"/>
                <w:szCs w:val="18"/>
              </w:rPr>
            </w:pPr>
          </w:p>
        </w:tc>
      </w:tr>
      <w:tr w:rsidR="005F218D">
        <w:trPr>
          <w:trHeight w:val="402"/>
        </w:trPr>
        <w:tc>
          <w:tcPr>
            <w:tcW w:w="2088"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1939" w:type="dxa"/>
            <w:gridSpan w:val="3"/>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5F218D" w:rsidRDefault="005F218D">
            <w:pPr>
              <w:spacing w:line="240" w:lineRule="exact"/>
              <w:jc w:val="center"/>
              <w:rPr>
                <w:rFonts w:ascii="宋体" w:hAnsi="宋体" w:cs="宋体"/>
                <w:kern w:val="0"/>
                <w:sz w:val="18"/>
                <w:szCs w:val="18"/>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spacing w:line="240" w:lineRule="exact"/>
              <w:rPr>
                <w:rFonts w:ascii="宋体" w:hAnsi="宋体" w:cs="宋体"/>
                <w:kern w:val="0"/>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spacing w:line="240" w:lineRule="exact"/>
              <w:rPr>
                <w:rFonts w:ascii="宋体" w:hAnsi="宋体" w:cs="宋体"/>
                <w:kern w:val="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spacing w:line="240" w:lineRule="exact"/>
              <w:jc w:val="center"/>
              <w:rPr>
                <w:rFonts w:ascii="宋体" w:hAnsi="宋体" w:cs="宋体"/>
                <w:kern w:val="0"/>
                <w:sz w:val="18"/>
                <w:szCs w:val="18"/>
              </w:rPr>
            </w:pPr>
          </w:p>
        </w:tc>
      </w:tr>
    </w:tbl>
    <w:p w:rsidR="005F218D" w:rsidRDefault="005F218D">
      <w:pPr>
        <w:widowControl/>
        <w:spacing w:line="240" w:lineRule="exact"/>
        <w:jc w:val="center"/>
        <w:rPr>
          <w:rFonts w:ascii="宋体" w:hAnsi="宋体" w:cs="宋体"/>
          <w:kern w:val="0"/>
          <w:sz w:val="18"/>
          <w:szCs w:val="18"/>
        </w:rPr>
      </w:pPr>
    </w:p>
    <w:tbl>
      <w:tblPr>
        <w:tblW w:w="9318" w:type="dxa"/>
        <w:tblCellMar>
          <w:left w:w="0" w:type="dxa"/>
          <w:right w:w="0" w:type="dxa"/>
        </w:tblCellMar>
        <w:tblLook w:val="04A0"/>
      </w:tblPr>
      <w:tblGrid>
        <w:gridCol w:w="476"/>
        <w:gridCol w:w="470"/>
        <w:gridCol w:w="1113"/>
        <w:gridCol w:w="790"/>
        <w:gridCol w:w="565"/>
        <w:gridCol w:w="709"/>
        <w:gridCol w:w="1985"/>
        <w:gridCol w:w="632"/>
        <w:gridCol w:w="297"/>
        <w:gridCol w:w="367"/>
        <w:gridCol w:w="326"/>
        <w:gridCol w:w="337"/>
        <w:gridCol w:w="616"/>
        <w:gridCol w:w="635"/>
      </w:tblGrid>
      <w:tr w:rsidR="005F218D">
        <w:trPr>
          <w:trHeight w:val="600"/>
        </w:trPr>
        <w:tc>
          <w:tcPr>
            <w:tcW w:w="9318" w:type="dxa"/>
            <w:gridSpan w:val="14"/>
            <w:tcBorders>
              <w:top w:val="nil"/>
              <w:left w:val="nil"/>
              <w:bottom w:val="nil"/>
              <w:right w:val="nil"/>
            </w:tcBorders>
            <w:shd w:val="clear" w:color="auto" w:fill="auto"/>
            <w:tcMar>
              <w:top w:w="12" w:type="dxa"/>
              <w:left w:w="12" w:type="dxa"/>
              <w:right w:w="12" w:type="dxa"/>
            </w:tcMar>
            <w:vAlign w:val="center"/>
          </w:tcPr>
          <w:p w:rsidR="005F218D" w:rsidRDefault="0029664F">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农村综合改革经费项目转移支付整体绩效目标自评表</w:t>
            </w:r>
            <w:r>
              <w:rPr>
                <w:rStyle w:val="font21"/>
                <w:rFonts w:hint="default"/>
              </w:rPr>
              <w:t xml:space="preserve"> </w:t>
            </w:r>
          </w:p>
        </w:tc>
      </w:tr>
      <w:tr w:rsidR="005F218D">
        <w:trPr>
          <w:trHeight w:val="432"/>
        </w:trPr>
        <w:tc>
          <w:tcPr>
            <w:tcW w:w="9318" w:type="dxa"/>
            <w:gridSpan w:val="14"/>
            <w:tcBorders>
              <w:top w:val="nil"/>
              <w:left w:val="nil"/>
              <w:bottom w:val="single" w:sz="4" w:space="0" w:color="000000"/>
              <w:right w:val="nil"/>
            </w:tcBorders>
            <w:shd w:val="clear" w:color="auto" w:fill="auto"/>
            <w:tcMar>
              <w:top w:w="12" w:type="dxa"/>
              <w:left w:w="12" w:type="dxa"/>
              <w:right w:w="12" w:type="dxa"/>
            </w:tcMar>
          </w:tcPr>
          <w:p w:rsidR="005F218D" w:rsidRDefault="0029664F">
            <w:pPr>
              <w:widowControl/>
              <w:jc w:val="center"/>
              <w:textAlignment w:val="top"/>
              <w:rPr>
                <w:rFonts w:ascii="宋体" w:hAnsi="宋体" w:cs="宋体"/>
                <w:color w:val="000000"/>
                <w:sz w:val="22"/>
              </w:rPr>
            </w:pPr>
            <w:r>
              <w:rPr>
                <w:rFonts w:ascii="宋体" w:hAnsi="宋体" w:cs="宋体" w:hint="eastAsia"/>
                <w:color w:val="000000"/>
                <w:kern w:val="0"/>
                <w:sz w:val="22"/>
              </w:rPr>
              <w:t>（</w:t>
            </w:r>
            <w:r>
              <w:rPr>
                <w:rFonts w:ascii="宋体" w:hAnsi="宋体" w:cs="宋体" w:hint="eastAsia"/>
                <w:color w:val="000000"/>
                <w:kern w:val="0"/>
                <w:sz w:val="22"/>
              </w:rPr>
              <w:t>2023</w:t>
            </w:r>
            <w:r>
              <w:rPr>
                <w:rFonts w:ascii="宋体" w:hAnsi="宋体" w:cs="宋体" w:hint="eastAsia"/>
                <w:color w:val="000000"/>
                <w:kern w:val="0"/>
                <w:sz w:val="22"/>
              </w:rPr>
              <w:t>年度）</w:t>
            </w:r>
          </w:p>
        </w:tc>
      </w:tr>
      <w:tr w:rsidR="005F218D">
        <w:trPr>
          <w:trHeight w:val="559"/>
        </w:trPr>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转移支付（项目）名称</w:t>
            </w:r>
          </w:p>
        </w:tc>
        <w:tc>
          <w:tcPr>
            <w:tcW w:w="7259" w:type="dxa"/>
            <w:gridSpan w:val="11"/>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农村综合改革经费项目</w:t>
            </w:r>
          </w:p>
        </w:tc>
      </w:tr>
      <w:tr w:rsidR="005F218D">
        <w:trPr>
          <w:trHeight w:val="402"/>
        </w:trPr>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市级主管部门</w:t>
            </w:r>
          </w:p>
        </w:tc>
        <w:tc>
          <w:tcPr>
            <w:tcW w:w="7259" w:type="dxa"/>
            <w:gridSpan w:val="11"/>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淮北市财政局</w:t>
            </w:r>
          </w:p>
        </w:tc>
      </w:tr>
      <w:tr w:rsidR="005F218D">
        <w:trPr>
          <w:trHeight w:val="520"/>
        </w:trPr>
        <w:tc>
          <w:tcPr>
            <w:tcW w:w="20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项目资金（万元）</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年初预算数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全年预算数（</w:t>
            </w:r>
            <w:r>
              <w:rPr>
                <w:rFonts w:ascii="宋体" w:hAnsi="宋体" w:cs="宋体" w:hint="eastAsia"/>
                <w:kern w:val="0"/>
                <w:sz w:val="18"/>
                <w:szCs w:val="18"/>
              </w:rPr>
              <w:t>A</w:t>
            </w:r>
            <w:r>
              <w:rPr>
                <w:rFonts w:ascii="宋体" w:hAnsi="宋体" w:cs="宋体" w:hint="eastAsia"/>
                <w:kern w:val="0"/>
                <w:sz w:val="18"/>
                <w:szCs w:val="18"/>
              </w:rPr>
              <w:t>）</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全年执行数（</w:t>
            </w:r>
            <w:r>
              <w:rPr>
                <w:rFonts w:ascii="宋体" w:hAnsi="宋体" w:cs="宋体" w:hint="eastAsia"/>
                <w:kern w:val="0"/>
                <w:sz w:val="18"/>
                <w:szCs w:val="18"/>
              </w:rPr>
              <w:t>B</w:t>
            </w:r>
            <w:r>
              <w:rPr>
                <w:rFonts w:ascii="宋体" w:hAnsi="宋体" w:cs="宋体" w:hint="eastAsia"/>
                <w:kern w:val="0"/>
                <w:sz w:val="18"/>
                <w:szCs w:val="18"/>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分值</w:t>
            </w:r>
          </w:p>
        </w:tc>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预算执行率（</w:t>
            </w:r>
            <w:r>
              <w:rPr>
                <w:rFonts w:ascii="宋体" w:hAnsi="宋体" w:cs="宋体" w:hint="eastAsia"/>
                <w:kern w:val="0"/>
                <w:sz w:val="18"/>
                <w:szCs w:val="18"/>
              </w:rPr>
              <w:t>B/A)</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得分</w:t>
            </w:r>
          </w:p>
        </w:tc>
      </w:tr>
      <w:tr w:rsidR="005F218D">
        <w:trPr>
          <w:trHeight w:val="580"/>
        </w:trPr>
        <w:tc>
          <w:tcPr>
            <w:tcW w:w="20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年度资金总额：</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67</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67</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kern w:val="0"/>
                <w:sz w:val="18"/>
                <w:szCs w:val="18"/>
              </w:rPr>
              <w:t>10</w:t>
            </w:r>
          </w:p>
        </w:tc>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100%</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r>
      <w:tr w:rsidR="005F218D">
        <w:trPr>
          <w:trHeight w:val="580"/>
        </w:trPr>
        <w:tc>
          <w:tcPr>
            <w:tcW w:w="20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其中：中央资金</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440"/>
        </w:trPr>
        <w:tc>
          <w:tcPr>
            <w:tcW w:w="20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省级资金</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418"/>
        </w:trPr>
        <w:tc>
          <w:tcPr>
            <w:tcW w:w="20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市级资金</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67</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67</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kern w:val="0"/>
                <w:sz w:val="18"/>
                <w:szCs w:val="18"/>
              </w:rPr>
              <w:t>10</w:t>
            </w:r>
          </w:p>
        </w:tc>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100%</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r>
      <w:tr w:rsidR="005F218D">
        <w:trPr>
          <w:trHeight w:val="397"/>
        </w:trPr>
        <w:tc>
          <w:tcPr>
            <w:tcW w:w="20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县级资金</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64" w:type="dxa"/>
            <w:gridSpan w:val="2"/>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403"/>
        </w:trPr>
        <w:tc>
          <w:tcPr>
            <w:tcW w:w="20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其他资金</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64" w:type="dxa"/>
            <w:gridSpan w:val="2"/>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402"/>
        </w:trPr>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年度总体目标</w:t>
            </w: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年初设定目标</w:t>
            </w:r>
          </w:p>
        </w:tc>
        <w:tc>
          <w:tcPr>
            <w:tcW w:w="5195" w:type="dxa"/>
            <w:gridSpan w:val="8"/>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全年实际完成情况</w:t>
            </w:r>
          </w:p>
        </w:tc>
      </w:tr>
      <w:tr w:rsidR="005F218D">
        <w:trPr>
          <w:trHeight w:val="90"/>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3647"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深化国有农场税费改革，减轻国有农场农业职工的负担，使国有农场与农村税费改革政策相协调，积极推进分离国有农场办社会职能，促进国有农场公益事业发展，减轻农工负担。</w:t>
            </w:r>
          </w:p>
        </w:tc>
        <w:tc>
          <w:tcPr>
            <w:tcW w:w="5195" w:type="dxa"/>
            <w:gridSpan w:val="8"/>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已完成预期目标</w:t>
            </w:r>
          </w:p>
        </w:tc>
      </w:tr>
      <w:tr w:rsidR="005F218D">
        <w:trPr>
          <w:trHeight w:val="522"/>
        </w:trPr>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绩效指标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一级</w:t>
            </w:r>
            <w:r>
              <w:rPr>
                <w:rFonts w:ascii="宋体" w:hAnsi="宋体" w:cs="宋体" w:hint="eastAsia"/>
                <w:kern w:val="0"/>
                <w:sz w:val="18"/>
                <w:szCs w:val="18"/>
              </w:rPr>
              <w:br/>
            </w:r>
            <w:r>
              <w:rPr>
                <w:rFonts w:ascii="宋体" w:hAnsi="宋体" w:cs="宋体" w:hint="eastAsia"/>
                <w:kern w:val="0"/>
                <w:sz w:val="18"/>
                <w:szCs w:val="18"/>
              </w:rPr>
              <w:t>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二级指标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三级指标</w:t>
            </w:r>
          </w:p>
        </w:tc>
        <w:tc>
          <w:tcPr>
            <w:tcW w:w="1985"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年度指标值</w:t>
            </w:r>
          </w:p>
        </w:tc>
        <w:tc>
          <w:tcPr>
            <w:tcW w:w="929" w:type="dxa"/>
            <w:gridSpan w:val="2"/>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全年实际完成值</w:t>
            </w:r>
          </w:p>
        </w:tc>
        <w:tc>
          <w:tcPr>
            <w:tcW w:w="693" w:type="dxa"/>
            <w:gridSpan w:val="2"/>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分值</w:t>
            </w:r>
          </w:p>
        </w:tc>
        <w:tc>
          <w:tcPr>
            <w:tcW w:w="953" w:type="dxa"/>
            <w:gridSpan w:val="2"/>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得分</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未完成原因和改进措施</w:t>
            </w:r>
          </w:p>
        </w:tc>
      </w:tr>
      <w:tr w:rsidR="005F218D">
        <w:trPr>
          <w:trHeight w:val="640"/>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产</w:t>
            </w:r>
            <w:r>
              <w:rPr>
                <w:rFonts w:ascii="宋体" w:hAnsi="宋体" w:cs="宋体" w:hint="eastAsia"/>
                <w:kern w:val="0"/>
                <w:sz w:val="18"/>
                <w:szCs w:val="18"/>
              </w:rPr>
              <w:br/>
            </w:r>
            <w:r>
              <w:rPr>
                <w:rFonts w:ascii="宋体" w:hAnsi="宋体" w:cs="宋体" w:hint="eastAsia"/>
                <w:kern w:val="0"/>
                <w:sz w:val="18"/>
                <w:szCs w:val="18"/>
              </w:rPr>
              <w:t>出</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数量指标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农村综合改革转移支付国有农场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20</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640"/>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质量指标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及时拨付资金</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及时拨付资金</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达成预期目标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660"/>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时效指标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按进度实施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月份完成</w:t>
            </w: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12</w:t>
            </w:r>
            <w:r>
              <w:rPr>
                <w:rFonts w:ascii="宋体" w:hAnsi="宋体" w:cs="宋体" w:hint="eastAsia"/>
                <w:kern w:val="0"/>
                <w:sz w:val="18"/>
                <w:szCs w:val="18"/>
              </w:rPr>
              <w:t>月份完成</w:t>
            </w:r>
            <w:r>
              <w:rPr>
                <w:rFonts w:ascii="宋体" w:hAnsi="宋体" w:cs="宋体" w:hint="eastAsia"/>
                <w:kern w:val="0"/>
                <w:sz w:val="18"/>
                <w:szCs w:val="18"/>
              </w:rPr>
              <w:t>100%</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达成预期目标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402"/>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成本指标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按项目实施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67</w:t>
            </w:r>
            <w:r>
              <w:rPr>
                <w:rFonts w:ascii="宋体" w:hAnsi="宋体" w:cs="宋体" w:hint="eastAsia"/>
                <w:kern w:val="0"/>
                <w:sz w:val="18"/>
                <w:szCs w:val="18"/>
              </w:rPr>
              <w:t>万</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67</w:t>
            </w:r>
            <w:r>
              <w:rPr>
                <w:rFonts w:ascii="宋体" w:hAnsi="宋体" w:cs="宋体" w:hint="eastAsia"/>
                <w:kern w:val="0"/>
                <w:sz w:val="18"/>
                <w:szCs w:val="18"/>
              </w:rPr>
              <w:t>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1080"/>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益</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经济效益</w:t>
            </w:r>
            <w:r>
              <w:rPr>
                <w:rFonts w:ascii="宋体" w:hAnsi="宋体" w:cs="宋体" w:hint="eastAsia"/>
                <w:kern w:val="0"/>
                <w:sz w:val="18"/>
                <w:szCs w:val="18"/>
              </w:rPr>
              <w:br/>
            </w:r>
            <w:r>
              <w:rPr>
                <w:rFonts w:ascii="宋体" w:hAnsi="宋体" w:cs="宋体" w:hint="eastAsia"/>
                <w:kern w:val="0"/>
                <w:sz w:val="18"/>
                <w:szCs w:val="18"/>
              </w:rPr>
              <w:t>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减轻国有农场负担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深化国有农场税费改革，减轻国有农场农业职工负担</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达成预期目标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15</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1370"/>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社会效益</w:t>
            </w:r>
            <w:r>
              <w:rPr>
                <w:rFonts w:ascii="宋体" w:hAnsi="宋体" w:cs="宋体" w:hint="eastAsia"/>
                <w:kern w:val="0"/>
                <w:sz w:val="18"/>
                <w:szCs w:val="18"/>
              </w:rPr>
              <w:br/>
            </w:r>
            <w:r>
              <w:rPr>
                <w:rFonts w:ascii="宋体" w:hAnsi="宋体" w:cs="宋体" w:hint="eastAsia"/>
                <w:kern w:val="0"/>
                <w:sz w:val="18"/>
                <w:szCs w:val="18"/>
              </w:rPr>
              <w:t>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深化国有农场税费改革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积极推进分离国有农场办社会职能，促进国有农场公益事业发展，减轻农工负担。</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达成预期目标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5</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938"/>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生态效益</w:t>
            </w:r>
            <w:r>
              <w:rPr>
                <w:rFonts w:ascii="宋体" w:hAnsi="宋体" w:cs="宋体" w:hint="eastAsia"/>
                <w:kern w:val="0"/>
                <w:sz w:val="18"/>
                <w:szCs w:val="18"/>
              </w:rPr>
              <w:br/>
            </w:r>
            <w:r>
              <w:rPr>
                <w:rFonts w:ascii="宋体" w:hAnsi="宋体" w:cs="宋体" w:hint="eastAsia"/>
                <w:kern w:val="0"/>
                <w:sz w:val="18"/>
                <w:szCs w:val="18"/>
              </w:rPr>
              <w:t>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构建优良社会生态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减轻国有农场农业职工的负担，促进国有农场公益事业发展</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达成预期目标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5</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1342"/>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可持续影响指标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促进国有农场发展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对国有农场税费改革和国有农场公益事业发展项目进行补助，促进国有农场发展</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达成预期目标</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5</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694"/>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5F218D">
            <w:pPr>
              <w:widowControl/>
              <w:spacing w:line="240" w:lineRule="exact"/>
              <w:jc w:val="left"/>
              <w:textAlignment w:val="center"/>
              <w:rPr>
                <w:rFonts w:ascii="宋体" w:hAnsi="宋体" w:cs="宋体"/>
                <w:kern w:val="0"/>
                <w:sz w:val="18"/>
                <w:szCs w:val="18"/>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满意度指标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服务对象</w:t>
            </w:r>
            <w:r>
              <w:rPr>
                <w:rFonts w:ascii="宋体" w:hAnsi="宋体" w:cs="宋体" w:hint="eastAsia"/>
                <w:kern w:val="0"/>
                <w:sz w:val="18"/>
                <w:szCs w:val="18"/>
              </w:rPr>
              <w:br/>
            </w:r>
            <w:r>
              <w:rPr>
                <w:rFonts w:ascii="宋体" w:hAnsi="宋体" w:cs="宋体" w:hint="eastAsia"/>
                <w:kern w:val="0"/>
                <w:sz w:val="18"/>
                <w:szCs w:val="18"/>
              </w:rPr>
              <w:t>满意度指标</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t>95%</w:t>
            </w:r>
            <w:r>
              <w:rPr>
                <w:rFonts w:ascii="宋体" w:hAnsi="宋体" w:cs="宋体" w:hint="eastAsia"/>
                <w:kern w:val="0"/>
                <w:sz w:val="18"/>
                <w:szCs w:val="18"/>
              </w:rPr>
              <w:t>以上</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95%</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100%</w:t>
            </w: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r w:rsidR="005F218D">
        <w:trPr>
          <w:trHeight w:val="402"/>
        </w:trPr>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extDirection w:val="tbRlV"/>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总分</w:t>
            </w:r>
          </w:p>
        </w:tc>
        <w:tc>
          <w:tcPr>
            <w:tcW w:w="2064" w:type="dxa"/>
            <w:gridSpan w:val="3"/>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c>
          <w:tcPr>
            <w:tcW w:w="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29664F">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100</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F218D" w:rsidRDefault="005F218D">
            <w:pPr>
              <w:widowControl/>
              <w:spacing w:line="240" w:lineRule="exact"/>
              <w:jc w:val="left"/>
              <w:textAlignment w:val="center"/>
              <w:rPr>
                <w:rFonts w:ascii="宋体" w:hAnsi="宋体" w:cs="宋体"/>
                <w:kern w:val="0"/>
                <w:sz w:val="18"/>
                <w:szCs w:val="18"/>
              </w:rPr>
            </w:pPr>
          </w:p>
        </w:tc>
      </w:tr>
    </w:tbl>
    <w:p w:rsidR="005F218D" w:rsidRDefault="005F218D">
      <w:pPr>
        <w:widowControl/>
        <w:spacing w:line="240" w:lineRule="exact"/>
        <w:rPr>
          <w:rFonts w:ascii="宋体" w:hAnsi="宋体" w:cs="宋体"/>
          <w:kern w:val="0"/>
          <w:sz w:val="18"/>
          <w:szCs w:val="18"/>
        </w:rPr>
        <w:sectPr w:rsidR="005F218D">
          <w:pgSz w:w="11911" w:h="16838"/>
          <w:pgMar w:top="1582" w:right="1417" w:bottom="1582" w:left="1480" w:header="0" w:footer="1383" w:gutter="0"/>
          <w:pgNumType w:fmt="numberInDash"/>
          <w:cols w:space="720"/>
          <w:docGrid w:linePitch="408"/>
        </w:sectPr>
      </w:pPr>
    </w:p>
    <w:p w:rsidR="005F218D" w:rsidRDefault="005F218D"/>
    <w:sectPr w:rsidR="005F218D" w:rsidSect="005F218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D33E0D"/>
    <w:rsid w:val="00084D3C"/>
    <w:rsid w:val="0008630D"/>
    <w:rsid w:val="00086C05"/>
    <w:rsid w:val="00155055"/>
    <w:rsid w:val="001715EC"/>
    <w:rsid w:val="001E3CE3"/>
    <w:rsid w:val="002826C8"/>
    <w:rsid w:val="0029664F"/>
    <w:rsid w:val="002A2375"/>
    <w:rsid w:val="00316362"/>
    <w:rsid w:val="004B75BB"/>
    <w:rsid w:val="00554C7C"/>
    <w:rsid w:val="005A7E2B"/>
    <w:rsid w:val="005F218D"/>
    <w:rsid w:val="00642222"/>
    <w:rsid w:val="006A34FA"/>
    <w:rsid w:val="00885B80"/>
    <w:rsid w:val="009B5AAC"/>
    <w:rsid w:val="009F3D94"/>
    <w:rsid w:val="00AF6AE5"/>
    <w:rsid w:val="00B46600"/>
    <w:rsid w:val="00CF5800"/>
    <w:rsid w:val="00D27857"/>
    <w:rsid w:val="00D306D6"/>
    <w:rsid w:val="00D31B37"/>
    <w:rsid w:val="00F2215F"/>
    <w:rsid w:val="07DE5349"/>
    <w:rsid w:val="0903250D"/>
    <w:rsid w:val="09D33E0D"/>
    <w:rsid w:val="0B950443"/>
    <w:rsid w:val="0DA72E24"/>
    <w:rsid w:val="12B341F6"/>
    <w:rsid w:val="161839C6"/>
    <w:rsid w:val="170774B7"/>
    <w:rsid w:val="1BA2757E"/>
    <w:rsid w:val="1CF93A15"/>
    <w:rsid w:val="22113B1D"/>
    <w:rsid w:val="263221D8"/>
    <w:rsid w:val="2BCD13F4"/>
    <w:rsid w:val="31130F8D"/>
    <w:rsid w:val="313E6A56"/>
    <w:rsid w:val="319A7619"/>
    <w:rsid w:val="33735015"/>
    <w:rsid w:val="34B316DD"/>
    <w:rsid w:val="3AB252C1"/>
    <w:rsid w:val="3B517A15"/>
    <w:rsid w:val="3CE323AD"/>
    <w:rsid w:val="3D9674C0"/>
    <w:rsid w:val="40D948DD"/>
    <w:rsid w:val="40E35D42"/>
    <w:rsid w:val="41A530C8"/>
    <w:rsid w:val="43546DF4"/>
    <w:rsid w:val="47727115"/>
    <w:rsid w:val="47D75044"/>
    <w:rsid w:val="48B46C29"/>
    <w:rsid w:val="493B39BF"/>
    <w:rsid w:val="50047CCF"/>
    <w:rsid w:val="57391343"/>
    <w:rsid w:val="5D2105DD"/>
    <w:rsid w:val="60027C5F"/>
    <w:rsid w:val="692B0434"/>
    <w:rsid w:val="692D7F22"/>
    <w:rsid w:val="6A8A2C24"/>
    <w:rsid w:val="6C485EA4"/>
    <w:rsid w:val="6C9766C9"/>
    <w:rsid w:val="716177D7"/>
    <w:rsid w:val="73084CE5"/>
    <w:rsid w:val="746657ED"/>
    <w:rsid w:val="75CA5A98"/>
    <w:rsid w:val="78C35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18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F218D"/>
    <w:pPr>
      <w:tabs>
        <w:tab w:val="center" w:pos="4153"/>
        <w:tab w:val="right" w:pos="8306"/>
      </w:tabs>
      <w:snapToGrid w:val="0"/>
      <w:jc w:val="left"/>
    </w:pPr>
    <w:rPr>
      <w:sz w:val="18"/>
      <w:szCs w:val="18"/>
    </w:rPr>
  </w:style>
  <w:style w:type="paragraph" w:styleId="a4">
    <w:name w:val="header"/>
    <w:basedOn w:val="a"/>
    <w:link w:val="Char0"/>
    <w:rsid w:val="005F218D"/>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rsid w:val="005F218D"/>
    <w:rPr>
      <w:rFonts w:ascii="宋体" w:eastAsia="宋体" w:hAnsi="宋体" w:cs="宋体" w:hint="eastAsia"/>
      <w:color w:val="000000"/>
      <w:sz w:val="32"/>
      <w:szCs w:val="32"/>
      <w:u w:val="none"/>
    </w:rPr>
  </w:style>
  <w:style w:type="character" w:customStyle="1" w:styleId="font21">
    <w:name w:val="font21"/>
    <w:basedOn w:val="a0"/>
    <w:rsid w:val="005F218D"/>
    <w:rPr>
      <w:rFonts w:ascii="宋体" w:eastAsia="宋体" w:hAnsi="宋体" w:cs="宋体" w:hint="eastAsia"/>
      <w:color w:val="000000"/>
      <w:sz w:val="32"/>
      <w:szCs w:val="32"/>
      <w:u w:val="none"/>
    </w:rPr>
  </w:style>
  <w:style w:type="character" w:customStyle="1" w:styleId="font51">
    <w:name w:val="font51"/>
    <w:basedOn w:val="a0"/>
    <w:rsid w:val="005F218D"/>
    <w:rPr>
      <w:rFonts w:ascii="宋体" w:eastAsia="宋体" w:hAnsi="宋体" w:cs="宋体" w:hint="eastAsia"/>
      <w:color w:val="000000"/>
      <w:sz w:val="20"/>
      <w:szCs w:val="20"/>
      <w:u w:val="none"/>
    </w:rPr>
  </w:style>
  <w:style w:type="character" w:customStyle="1" w:styleId="Char0">
    <w:name w:val="页眉 Char"/>
    <w:basedOn w:val="a0"/>
    <w:link w:val="a4"/>
    <w:rsid w:val="005F218D"/>
    <w:rPr>
      <w:rFonts w:ascii="Calibri" w:hAnsi="Calibri"/>
      <w:kern w:val="2"/>
      <w:sz w:val="18"/>
      <w:szCs w:val="18"/>
    </w:rPr>
  </w:style>
  <w:style w:type="character" w:customStyle="1" w:styleId="Char">
    <w:name w:val="页脚 Char"/>
    <w:basedOn w:val="a0"/>
    <w:link w:val="a3"/>
    <w:rsid w:val="005F218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1690</Words>
  <Characters>9639</Characters>
  <Application>Microsoft Office Word</Application>
  <DocSecurity>0</DocSecurity>
  <Lines>80</Lines>
  <Paragraphs>22</Paragraphs>
  <ScaleCrop>false</ScaleCrop>
  <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淮北市财政局本级</dc:creator>
  <cp:lastModifiedBy>Administrator</cp:lastModifiedBy>
  <cp:revision>3</cp:revision>
  <dcterms:created xsi:type="dcterms:W3CDTF">2024-09-25T08:06:00Z</dcterms:created>
  <dcterms:modified xsi:type="dcterms:W3CDTF">2024-09-26T00:45:00Z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