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淮北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市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年政府专项债务情况的说明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政府专项债务余额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258.35</w:t>
      </w:r>
      <w:r>
        <w:rPr>
          <w:rFonts w:hint="eastAsia" w:ascii="仿宋_GB2312" w:eastAsia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258.73</w:t>
      </w:r>
      <w:r>
        <w:rPr>
          <w:rFonts w:hint="eastAsia" w:ascii="仿宋_GB2312" w:eastAsia="仿宋_GB2312"/>
          <w:sz w:val="32"/>
          <w:szCs w:val="32"/>
        </w:rPr>
        <w:t>亿元，债务余额低于债务限额。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市本级</w:t>
      </w:r>
      <w:r>
        <w:rPr>
          <w:rFonts w:hint="eastAsia" w:ascii="黑体" w:hAnsi="黑体" w:eastAsia="黑体"/>
          <w:sz w:val="32"/>
          <w:szCs w:val="32"/>
        </w:rPr>
        <w:t>政府专项债务收支情况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eastAsia="仿宋_GB2312"/>
          <w:sz w:val="32"/>
          <w:szCs w:val="32"/>
        </w:rPr>
        <w:t>政府专项债务收入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108.82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hint="eastAsia" w:ascii="仿宋_GB2312" w:hAnsi="仿宋" w:eastAsia="仿宋_GB2312"/>
          <w:sz w:val="32"/>
          <w:szCs w:val="32"/>
        </w:rPr>
        <w:t>其中：一是根据财政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" w:eastAsia="仿宋_GB2312"/>
          <w:sz w:val="32"/>
          <w:szCs w:val="32"/>
        </w:rPr>
        <w:t>下达我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市专项</w:t>
      </w:r>
      <w:r>
        <w:rPr>
          <w:rFonts w:hint="eastAsia" w:ascii="仿宋_GB2312" w:hAnsi="仿宋" w:eastAsia="仿宋_GB2312"/>
          <w:sz w:val="32"/>
          <w:szCs w:val="32"/>
        </w:rPr>
        <w:t>债券限额，发行的新增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84.10</w:t>
      </w:r>
      <w:r>
        <w:rPr>
          <w:rFonts w:hint="eastAsia" w:ascii="仿宋_GB2312" w:hAnsi="仿宋" w:eastAsia="仿宋_GB2312"/>
          <w:sz w:val="32"/>
          <w:szCs w:val="32"/>
        </w:rPr>
        <w:t>亿元；二是再融资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24.72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市本级</w:t>
      </w:r>
      <w:r>
        <w:rPr>
          <w:rFonts w:hint="eastAsia" w:ascii="仿宋_GB2312" w:eastAsia="仿宋_GB2312"/>
          <w:sz w:val="32"/>
          <w:szCs w:val="32"/>
        </w:rPr>
        <w:t>政府专项债务转贷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县区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76.15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本级</w:t>
      </w:r>
      <w:r>
        <w:rPr>
          <w:rFonts w:hint="eastAsia" w:ascii="仿宋_GB2312" w:hAnsi="仿宋" w:eastAsia="仿宋_GB2312"/>
          <w:sz w:val="32"/>
          <w:szCs w:val="32"/>
        </w:rPr>
        <w:t>安排使用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仿宋" w:eastAsia="仿宋_GB2312"/>
          <w:sz w:val="32"/>
          <w:szCs w:val="32"/>
        </w:rPr>
        <w:t>债券资金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32.68</w:t>
      </w:r>
      <w:r>
        <w:rPr>
          <w:rFonts w:hint="eastAsia" w:ascii="仿宋_GB2312" w:hAnsi="仿宋" w:eastAsia="仿宋_GB2312"/>
          <w:sz w:val="32"/>
          <w:szCs w:val="32"/>
        </w:rPr>
        <w:t>亿元，其中：一是安排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新增专项债券项目支出15.09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新建铁路淮北至宿州至蚌埠城际铁路（淮北段）、阜阳至蒙城至宿州城际铁路（淮北段）、市城乡供水一体化地表水源工程项目、安徽（淮北）新型煤化工合成材料基地智慧物联园区基础设施及配套提升项目、淮北经济开发区产业园区基础设施综合项目工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、淮北工业与艺术学校二期校区建设项目；二是再</w:t>
      </w:r>
      <w:r>
        <w:rPr>
          <w:rFonts w:hint="eastAsia" w:ascii="仿宋_GB2312" w:hAnsi="仿宋" w:eastAsia="仿宋_GB2312"/>
          <w:sz w:val="32"/>
          <w:szCs w:val="32"/>
        </w:rPr>
        <w:t>融资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债券17.59</w:t>
      </w:r>
      <w:r>
        <w:rPr>
          <w:rFonts w:hint="eastAsia"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用于偿还到期专项债券本金8.06亿元、偿还其他专项债务9.53亿元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市</w:t>
      </w:r>
      <w:r>
        <w:rPr>
          <w:rFonts w:hint="eastAsia" w:ascii="黑体" w:hAnsi="黑体" w:eastAsia="黑体"/>
          <w:sz w:val="32"/>
          <w:szCs w:val="32"/>
        </w:rPr>
        <w:t>政府专项债务限额余额情况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258.73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96.79</w:t>
      </w:r>
      <w:r>
        <w:rPr>
          <w:rFonts w:hint="eastAsia" w:ascii="仿宋_GB2312" w:hAnsi="宋体" w:eastAsia="仿宋_GB2312" w:cs="宋体"/>
          <w:sz w:val="32"/>
          <w:szCs w:val="32"/>
        </w:rPr>
        <w:t>亿元，县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161.94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258.35</w:t>
      </w:r>
      <w:r>
        <w:rPr>
          <w:rFonts w:hint="eastAsia" w:ascii="仿宋_GB2312" w:hAnsi="宋体" w:eastAsia="仿宋_GB2312" w:cs="宋体"/>
          <w:sz w:val="32"/>
          <w:szCs w:val="32"/>
        </w:rPr>
        <w:t>亿元，其中：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市本级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96.53</w:t>
      </w:r>
      <w:r>
        <w:rPr>
          <w:rFonts w:hint="eastAsia" w:ascii="仿宋_GB2312" w:hAnsi="宋体" w:eastAsia="仿宋_GB2312" w:cs="宋体"/>
          <w:sz w:val="32"/>
          <w:szCs w:val="32"/>
        </w:rPr>
        <w:t>万元，县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161.82</w:t>
      </w:r>
      <w:r>
        <w:rPr>
          <w:rFonts w:hint="eastAsia" w:ascii="仿宋_GB2312" w:hAnsi="宋体" w:eastAsia="仿宋_GB2312" w:cs="宋体"/>
          <w:sz w:val="32"/>
          <w:szCs w:val="32"/>
        </w:rPr>
        <w:t>亿元。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A3A8D"/>
    <w:multiLevelType w:val="multilevel"/>
    <w:tmpl w:val="496A3A8D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0MjNhNzM4ZjEzMmEzY2M2MjFlNDhkMzkzMDBiODQifQ=="/>
  </w:docVars>
  <w:rsids>
    <w:rsidRoot w:val="009347D7"/>
    <w:rsid w:val="002C7E64"/>
    <w:rsid w:val="002F3F4C"/>
    <w:rsid w:val="00327B6C"/>
    <w:rsid w:val="00807F19"/>
    <w:rsid w:val="00934195"/>
    <w:rsid w:val="009347D7"/>
    <w:rsid w:val="00980B7B"/>
    <w:rsid w:val="00A5251F"/>
    <w:rsid w:val="00A70C11"/>
    <w:rsid w:val="00AB4A6B"/>
    <w:rsid w:val="00F022A1"/>
    <w:rsid w:val="036430C6"/>
    <w:rsid w:val="05CE01C7"/>
    <w:rsid w:val="09BF7A67"/>
    <w:rsid w:val="186A1A6D"/>
    <w:rsid w:val="1C3E4F50"/>
    <w:rsid w:val="273B2AFB"/>
    <w:rsid w:val="273B30AE"/>
    <w:rsid w:val="2E43718F"/>
    <w:rsid w:val="35B06E7F"/>
    <w:rsid w:val="3672042A"/>
    <w:rsid w:val="39B07B97"/>
    <w:rsid w:val="5C367545"/>
    <w:rsid w:val="5CC52489"/>
    <w:rsid w:val="5E8A7635"/>
    <w:rsid w:val="60192993"/>
    <w:rsid w:val="767D2648"/>
    <w:rsid w:val="77861D03"/>
    <w:rsid w:val="79486FFE"/>
    <w:rsid w:val="7B077F3A"/>
    <w:rsid w:val="7BC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461</Characters>
  <Lines>2</Lines>
  <Paragraphs>1</Paragraphs>
  <TotalTime>1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2020-01-27T10:57:00Z</dcterms:created>
  <dc:creator>lenovo</dc:creator>
  <cp:lastModifiedBy>梅宝</cp:lastModifiedBy>
  <dcterms:modified xsi:type="dcterms:W3CDTF">2024-01-15T03:07:39Z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7A1560A15AA24AC8AEFB4E69FFE72004</vt:lpwstr>
  </property>
</Properties>
</file>