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楷体_GB2312" w:cs="Times New Roman"/>
          <w:b/>
          <w:bCs/>
          <w:color w:val="000000" w:themeColor="text1"/>
          <w:spacing w:val="-10"/>
          <w:sz w:val="28"/>
          <w:szCs w:val="28"/>
          <w14:textFill>
            <w14:solidFill>
              <w14:schemeClr w14:val="tx1"/>
            </w14:solidFill>
          </w14:textFill>
        </w:rPr>
      </w:pPr>
      <w:r>
        <w:rPr>
          <w:rFonts w:ascii="Times New Roman" w:hAnsi="Times New Roman" w:eastAsia="楷体_GB2312" w:cs="Times New Roman"/>
          <w:b/>
          <w:bCs/>
          <w:color w:val="000000" w:themeColor="text1"/>
          <w:spacing w:val="-10"/>
          <w:sz w:val="28"/>
          <w:szCs w:val="28"/>
          <w14:textFill>
            <w14:solidFill>
              <w14:schemeClr w14:val="tx1"/>
            </w14:solidFill>
          </w14:textFill>
        </w:rPr>
        <w:t>市第十七届人大常委会</w:t>
      </w:r>
    </w:p>
    <w:p>
      <w:pPr>
        <w:spacing w:line="520" w:lineRule="exact"/>
        <w:rPr>
          <w:rFonts w:ascii="Times New Roman" w:hAnsi="Times New Roman" w:eastAsia="楷体_GB2312" w:cs="Times New Roman"/>
          <w:b/>
          <w:bCs/>
          <w:color w:val="000000" w:themeColor="text1"/>
          <w:spacing w:val="24"/>
          <w:sz w:val="28"/>
          <w:szCs w:val="28"/>
          <w14:textFill>
            <w14:solidFill>
              <w14:schemeClr w14:val="tx1"/>
            </w14:solidFill>
          </w14:textFill>
        </w:rPr>
      </w:pPr>
      <w:r>
        <w:rPr>
          <w:rFonts w:ascii="Times New Roman" w:hAnsi="Times New Roman" w:eastAsia="楷体_GB2312" w:cs="Times New Roman"/>
          <w:b/>
          <w:bCs/>
          <w:color w:val="000000" w:themeColor="text1"/>
          <w:spacing w:val="24"/>
          <w:sz w:val="28"/>
          <w:szCs w:val="28"/>
          <w14:textFill>
            <w14:solidFill>
              <w14:schemeClr w14:val="tx1"/>
            </w14:solidFill>
          </w14:textFill>
        </w:rPr>
        <w:t>第十八次会议材料</w:t>
      </w:r>
    </w:p>
    <w:p>
      <w:pPr>
        <w:spacing w:line="4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580" w:lineRule="exact"/>
        <w:jc w:val="center"/>
        <w:rPr>
          <w:rFonts w:ascii="Times New Roman" w:hAnsi="Times New Roman" w:eastAsia="方正小标宋简体" w:cs="Times New Roman"/>
          <w:color w:val="000000" w:themeColor="text1"/>
          <w:spacing w:val="-4"/>
          <w:kern w:val="0"/>
          <w:sz w:val="44"/>
          <w:szCs w:val="44"/>
          <w14:textFill>
            <w14:solidFill>
              <w14:schemeClr w14:val="tx1"/>
            </w14:solidFill>
          </w14:textFill>
        </w:rPr>
      </w:pPr>
      <w:r>
        <w:rPr>
          <w:rFonts w:ascii="Times New Roman" w:hAnsi="Times New Roman" w:eastAsia="方正小标宋简体" w:cs="Times New Roman"/>
          <w:color w:val="000000" w:themeColor="text1"/>
          <w:spacing w:val="-4"/>
          <w:kern w:val="0"/>
          <w:sz w:val="44"/>
          <w:szCs w:val="44"/>
          <w14:textFill>
            <w14:solidFill>
              <w14:schemeClr w14:val="tx1"/>
            </w14:solidFill>
          </w14:textFill>
        </w:rPr>
        <w:t>淮北市2023年市本级预算调整方案（草案）</w:t>
      </w:r>
    </w:p>
    <w:p>
      <w:pPr>
        <w:spacing w:line="580" w:lineRule="exact"/>
        <w:jc w:val="left"/>
        <w:rPr>
          <w:rFonts w:ascii="Times New Roman" w:hAnsi="Times New Roman" w:eastAsia="方正小标宋简体" w:cs="Times New Roman"/>
          <w:color w:val="000000" w:themeColor="text1"/>
          <w:spacing w:val="-4"/>
          <w:kern w:val="0"/>
          <w:sz w:val="44"/>
          <w:szCs w:val="44"/>
          <w14:textFill>
            <w14:solidFill>
              <w14:schemeClr w14:val="tx1"/>
            </w14:solidFill>
          </w14:textFill>
        </w:rPr>
      </w:pP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2023年，</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全市各级财政部门认真贯彻市委市政府决策部署，</w:t>
      </w:r>
      <w:r>
        <w:rPr>
          <w:rFonts w:ascii="Times New Roman" w:hAnsi="Times New Roman" w:eastAsia="仿宋_GB2312" w:cs="Times New Roman"/>
          <w:color w:val="000000" w:themeColor="text1"/>
          <w:sz w:val="32"/>
          <w:szCs w:val="32"/>
          <w14:textFill>
            <w14:solidFill>
              <w14:schemeClr w14:val="tx1"/>
            </w14:solidFill>
          </w14:textFill>
        </w:rPr>
        <w:t>牢固树立“过紧日子”思想，优化财政支出结构，兜牢兜实“三保”底线，有力防控政府债务风险，财政收支运行总体平稳。但在年度预算执行中，市本级财政收支和债务限额等仍然发生了超预期变化的情况，需要进行相应调整。按照《中华人民共和国预算法》和《安徽省预算审查监督条例》相关规定，市财政局编制了《淮北市2023年市本级预算调整方案（草案）》（以下简称《方案》）。</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今年以来，财政收支运行主要发生了以下需调整事项：一是由于新增债券资金下达并相应安排支出，省财政厅重新核定我市本级政府债务限额，需要履行调整程序。二是消化暂付款项、</w:t>
      </w:r>
      <w:r>
        <w:rPr>
          <w:rFonts w:ascii="Times New Roman" w:hAnsi="Times New Roman" w:eastAsia="仿宋_GB2312" w:cs="Times New Roman"/>
          <w:bCs/>
          <w:color w:val="000000" w:themeColor="text1"/>
          <w:sz w:val="32"/>
          <w:szCs w:val="32"/>
          <w14:textFill>
            <w14:solidFill>
              <w14:schemeClr w14:val="tx1"/>
            </w14:solidFill>
          </w14:textFill>
        </w:rPr>
        <w:t>学校新建及扩建、</w:t>
      </w:r>
      <w:r>
        <w:rPr>
          <w:rFonts w:ascii="Times New Roman" w:hAnsi="Times New Roman" w:eastAsia="仿宋_GB2312" w:cs="Times New Roman"/>
          <w:color w:val="000000" w:themeColor="text1"/>
          <w:sz w:val="32"/>
          <w:szCs w:val="32"/>
          <w14:textFill>
            <w14:solidFill>
              <w14:schemeClr w14:val="tx1"/>
            </w14:solidFill>
          </w14:textFill>
        </w:rPr>
        <w:t>弥补工伤保险缺口、发放医务人员临时性工作补助等因素，市本级一般公共预算、政府性基金预算、国有资本经营预算收支规模超出年初预算，需要相应调整收支预算。经过调整，收支预算依然保持平衡。</w:t>
      </w:r>
    </w:p>
    <w:p>
      <w:pPr>
        <w:numPr>
          <w:ilvl w:val="0"/>
          <w:numId w:val="1"/>
        </w:numPr>
        <w:spacing w:line="580" w:lineRule="exact"/>
        <w:ind w:firstLine="640" w:firstLineChars="200"/>
        <w:rPr>
          <w:rFonts w:ascii="Times New Roman" w:hAnsi="Times New Roman" w:eastAsia="黑体" w:cs="Times New Roman"/>
          <w:color w:val="000000" w:themeColor="text1"/>
          <w:sz w:val="32"/>
          <w:szCs w:val="32"/>
          <w:shd w:val="clear" w:color="auto" w:fill="FFFFFF"/>
          <w14:textFill>
            <w14:solidFill>
              <w14:schemeClr w14:val="tx1"/>
            </w14:solidFill>
          </w14:textFill>
        </w:rPr>
      </w:pPr>
      <w:r>
        <w:rPr>
          <w:rFonts w:ascii="Times New Roman" w:hAnsi="Times New Roman" w:eastAsia="黑体" w:cs="Times New Roman"/>
          <w:color w:val="000000" w:themeColor="text1"/>
          <w:sz w:val="32"/>
          <w:szCs w:val="32"/>
          <w:shd w:val="clear" w:color="auto" w:fill="FFFFFF"/>
          <w14:textFill>
            <w14:solidFill>
              <w14:schemeClr w14:val="tx1"/>
            </w14:solidFill>
          </w14:textFill>
        </w:rPr>
        <w:t>市本级一般公共预算</w:t>
      </w:r>
    </w:p>
    <w:p>
      <w:pPr>
        <w:spacing w:line="58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b/>
          <w:bCs/>
          <w:color w:val="000000" w:themeColor="text1"/>
          <w:sz w:val="32"/>
          <w:szCs w:val="32"/>
          <w:shd w:val="clear" w:color="auto" w:fill="FFFFFF"/>
          <w14:textFill>
            <w14:solidFill>
              <w14:schemeClr w14:val="tx1"/>
            </w14:solidFill>
          </w14:textFill>
        </w:rPr>
        <w:t>收入。</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一般公共预算收入总计增</w:t>
      </w:r>
      <w:r>
        <w:rPr>
          <w:rFonts w:ascii="Times New Roman" w:hAnsi="Times New Roman" w:eastAsia="仿宋_GB2312" w:cs="Times New Roman"/>
          <w:color w:val="000000" w:themeColor="text1"/>
          <w:sz w:val="32"/>
          <w:szCs w:val="32"/>
          <w14:textFill>
            <w14:solidFill>
              <w14:schemeClr w14:val="tx1"/>
            </w14:solidFill>
          </w14:textFill>
        </w:rPr>
        <w:t>加21240.03万</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元，其中：</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（1）上级下达一般债券资金2030万元；</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（2）动用预算稳定调节基金调增19210.03万元。</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b/>
          <w:bCs/>
          <w:color w:val="000000" w:themeColor="text1"/>
          <w:sz w:val="32"/>
          <w:szCs w:val="32"/>
          <w14:textFill>
            <w14:solidFill>
              <w14:schemeClr w14:val="tx1"/>
            </w14:solidFill>
          </w14:textFill>
        </w:rPr>
        <w:t>支出。</w:t>
      </w:r>
      <w:r>
        <w:rPr>
          <w:rFonts w:ascii="Times New Roman" w:hAnsi="Times New Roman" w:eastAsia="仿宋_GB2312" w:cs="Times New Roman"/>
          <w:color w:val="000000" w:themeColor="text1"/>
          <w:sz w:val="32"/>
          <w:szCs w:val="32"/>
          <w14:textFill>
            <w14:solidFill>
              <w14:schemeClr w14:val="tx1"/>
            </w14:solidFill>
          </w14:textFill>
        </w:rPr>
        <w:t>一般公共预算支出总计增加21240.03万元，其中：</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（1）新增一般债券用于淮北市机动车驾驶人安全教育和考试中心320万元，用于市一实小、二中南湖校区项目建设1710万元；</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动用预算稳定调节基金用于年内新增支出13180.03万元，其中：安排市卫健委医务人员临时性工作补助1818.39万元、市卫健委新冠感染患者治疗费用保障836.54万元、市住建局市区既有住宅加装电梯财政补助资金380万元、市交通局PPP项目材差及工程变更款3000万元、煤矿安全改造市级配套资金3569万元、市民政局老年助餐补贴资金550万元、市人社局弥补工伤保险基金缺口1200万元、市商务局发放消费券资金1000万元、市交通局</w:t>
      </w:r>
      <w:r>
        <w:rPr>
          <w:rFonts w:ascii="Times New Roman" w:hAnsi="Times New Roman" w:eastAsia="仿宋_GB2312" w:cs="Times New Roman"/>
          <w:color w:val="000000" w:themeColor="text1"/>
          <w:kern w:val="0"/>
          <w:sz w:val="32"/>
          <w:szCs w:val="32"/>
          <w14:textFill>
            <w14:solidFill>
              <w14:schemeClr w14:val="tx1"/>
            </w14:solidFill>
          </w14:textFill>
        </w:rPr>
        <w:t>农村客运班线公交化改造资金826.1万元；</w:t>
      </w:r>
    </w:p>
    <w:p>
      <w:pPr>
        <w:spacing w:line="58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（3）动用预算稳定调节基金用于消化暂付款项6030万元，其中市人社局农民工工资应急周转金垫款3000万元、长源焦化改制遗留问题垫款2930万元、</w:t>
      </w:r>
      <w:r>
        <w:rPr>
          <w:rFonts w:ascii="Times New Roman" w:hAnsi="Times New Roman" w:eastAsia="仿宋_GB2312" w:cs="Times New Roman"/>
          <w:bCs/>
          <w:color w:val="000000" w:themeColor="text1"/>
          <w:sz w:val="32"/>
          <w:szCs w:val="32"/>
          <w14:textFill>
            <w14:solidFill>
              <w14:schemeClr w14:val="tx1"/>
            </w14:solidFill>
          </w14:textFill>
        </w:rPr>
        <w:t>市社有资产经营管理公司农机大市场建设借款100万元。</w:t>
      </w:r>
    </w:p>
    <w:p>
      <w:pPr>
        <w:spacing w:line="58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调整后，一般公共预算收支总计均由年初的926086万元调整为947326.03万元，收支保持平衡。</w:t>
      </w:r>
    </w:p>
    <w:p>
      <w:pPr>
        <w:numPr>
          <w:ilvl w:val="0"/>
          <w:numId w:val="1"/>
        </w:numPr>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市本级政府性基金预算</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1.收入。</w:t>
      </w:r>
      <w:r>
        <w:rPr>
          <w:rFonts w:ascii="Times New Roman" w:hAnsi="Times New Roman" w:eastAsia="仿宋_GB2312" w:cs="Times New Roman"/>
          <w:color w:val="000000" w:themeColor="text1"/>
          <w:sz w:val="32"/>
          <w:szCs w:val="32"/>
          <w14:textFill>
            <w14:solidFill>
              <w14:schemeClr w14:val="tx1"/>
            </w14:solidFill>
          </w14:textFill>
        </w:rPr>
        <w:t>政府性基金收入总计增加126900万元，为上级下达</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新增地方政府专项债券转贷收入</w:t>
      </w:r>
      <w:r>
        <w:rPr>
          <w:rFonts w:ascii="Times New Roman" w:hAnsi="Times New Roman" w:eastAsia="仿宋_GB2312" w:cs="Times New Roman"/>
          <w:color w:val="000000" w:themeColor="text1"/>
          <w:sz w:val="32"/>
          <w:szCs w:val="32"/>
          <w14:textFill>
            <w14:solidFill>
              <w14:schemeClr w14:val="tx1"/>
            </w14:solidFill>
          </w14:textFill>
        </w:rPr>
        <w:t>。</w:t>
      </w:r>
    </w:p>
    <w:p>
      <w:pPr>
        <w:overflowPunct w:val="0"/>
        <w:topLinePunct/>
        <w:adjustRightInd w:val="0"/>
        <w:snapToGrid w:val="0"/>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2.支出。</w:t>
      </w:r>
      <w:r>
        <w:rPr>
          <w:rFonts w:ascii="Times New Roman" w:hAnsi="Times New Roman" w:eastAsia="仿宋_GB2312" w:cs="Times New Roman"/>
          <w:color w:val="000000" w:themeColor="text1"/>
          <w:sz w:val="32"/>
          <w:szCs w:val="32"/>
          <w14:textFill>
            <w14:solidFill>
              <w14:schemeClr w14:val="tx1"/>
            </w14:solidFill>
          </w14:textFill>
        </w:rPr>
        <w:t>政府性基金支出总计增加126900万元，为新增地方</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政府</w:t>
      </w:r>
      <w:r>
        <w:rPr>
          <w:rFonts w:ascii="Times New Roman" w:hAnsi="Times New Roman" w:eastAsia="仿宋_GB2312" w:cs="Times New Roman"/>
          <w:color w:val="000000" w:themeColor="text1"/>
          <w:sz w:val="32"/>
          <w:szCs w:val="32"/>
          <w14:textFill>
            <w14:solidFill>
              <w14:schemeClr w14:val="tx1"/>
            </w14:solidFill>
          </w14:textFill>
        </w:rPr>
        <w:t>专项债券</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转贷收入</w:t>
      </w:r>
      <w:r>
        <w:rPr>
          <w:rFonts w:ascii="Times New Roman" w:hAnsi="Times New Roman" w:eastAsia="仿宋_GB2312" w:cs="Times New Roman"/>
          <w:color w:val="000000" w:themeColor="text1"/>
          <w:sz w:val="32"/>
          <w:szCs w:val="32"/>
          <w14:textFill>
            <w14:solidFill>
              <w14:schemeClr w14:val="tx1"/>
            </w14:solidFill>
          </w14:textFill>
        </w:rPr>
        <w:t>安排支出，使用明细如下：</w:t>
      </w:r>
    </w:p>
    <w:p>
      <w:pPr>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调整后，政府性基金预算收支总计均由年初</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的464994万元调整为591894万元，</w:t>
      </w:r>
      <w:r>
        <w:rPr>
          <w:rFonts w:ascii="Times New Roman" w:hAnsi="Times New Roman" w:eastAsia="仿宋_GB2312" w:cs="Times New Roman"/>
          <w:color w:val="000000" w:themeColor="text1"/>
          <w:sz w:val="32"/>
          <w:szCs w:val="32"/>
          <w14:textFill>
            <w14:solidFill>
              <w14:schemeClr w14:val="tx1"/>
            </w14:solidFill>
          </w14:textFill>
        </w:rPr>
        <w:t>收支保持平衡。</w:t>
      </w:r>
    </w:p>
    <w:p>
      <w:pPr>
        <w:spacing w:line="580" w:lineRule="exact"/>
        <w:ind w:firstLine="640" w:firstLineChars="200"/>
        <w:rPr>
          <w:rFonts w:ascii="Times New Roman" w:hAnsi="Times New Roman" w:eastAsia="仿宋_GB2312" w:cs="Times New Roman"/>
          <w:color w:val="000000" w:themeColor="text1"/>
          <w:sz w:val="32"/>
          <w:szCs w:val="32"/>
          <w:u w:val="single"/>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三、市本级国有资本经营预算</w:t>
      </w:r>
    </w:p>
    <w:p>
      <w:pPr>
        <w:spacing w:line="580" w:lineRule="exact"/>
        <w:ind w:firstLine="640" w:firstLineChars="200"/>
        <w:rPr>
          <w:rFonts w:ascii="Times New Roman" w:hAnsi="Times New Roman" w:eastAsia="仿宋_GB2312" w:cs="Times New Roman"/>
          <w:color w:val="000000" w:themeColor="text1"/>
          <w:sz w:val="32"/>
          <w:szCs w:val="32"/>
          <w:u w:val="single"/>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楷体_GB2312" w:cs="Times New Roman"/>
          <w:b/>
          <w:bCs/>
          <w:color w:val="000000" w:themeColor="text1"/>
          <w:sz w:val="32"/>
          <w:szCs w:val="32"/>
          <w14:textFill>
            <w14:solidFill>
              <w14:schemeClr w14:val="tx1"/>
            </w14:solidFill>
          </w14:textFill>
        </w:rPr>
        <w:t>收入。</w:t>
      </w:r>
      <w:r>
        <w:rPr>
          <w:rFonts w:ascii="Times New Roman" w:hAnsi="Times New Roman" w:eastAsia="仿宋_GB2312" w:cs="Times New Roman"/>
          <w:color w:val="000000" w:themeColor="text1"/>
          <w:sz w:val="32"/>
          <w:szCs w:val="32"/>
          <w14:textFill>
            <w14:solidFill>
              <w14:schemeClr w14:val="tx1"/>
            </w14:solidFill>
          </w14:textFill>
        </w:rPr>
        <w:t>国有资本经营预算收入总计增加42114.61万元，主要是清理国有企业以前年度欠缴利润。</w:t>
      </w:r>
    </w:p>
    <w:p>
      <w:pPr>
        <w:spacing w:line="580" w:lineRule="exact"/>
        <w:ind w:firstLine="616" w:firstLineChars="200"/>
        <w:rPr>
          <w:rFonts w:ascii="Times New Roman" w:hAnsi="Times New Roman" w:eastAsia="仿宋_GB2312" w:cs="Times New Roman"/>
          <w:color w:val="000000" w:themeColor="text1"/>
          <w:spacing w:val="-6"/>
          <w:sz w:val="32"/>
          <w:szCs w:val="32"/>
          <w14:textFill>
            <w14:solidFill>
              <w14:schemeClr w14:val="tx1"/>
            </w14:solidFill>
          </w14:textFill>
        </w:rPr>
      </w:pPr>
      <w:r>
        <w:rPr>
          <w:rFonts w:ascii="Times New Roman" w:hAnsi="Times New Roman" w:eastAsia="仿宋_GB2312" w:cs="Times New Roman"/>
          <w:color w:val="000000" w:themeColor="text1"/>
          <w:spacing w:val="-6"/>
          <w:sz w:val="32"/>
          <w:szCs w:val="32"/>
          <w14:textFill>
            <w14:solidFill>
              <w14:schemeClr w14:val="tx1"/>
            </w14:solidFill>
          </w14:textFill>
        </w:rPr>
        <w:t>2.</w:t>
      </w:r>
      <w:r>
        <w:rPr>
          <w:rFonts w:ascii="Times New Roman" w:hAnsi="Times New Roman" w:eastAsia="楷体_GB2312" w:cs="Times New Roman"/>
          <w:b/>
          <w:bCs/>
          <w:color w:val="000000" w:themeColor="text1"/>
          <w:spacing w:val="-6"/>
          <w:sz w:val="32"/>
          <w:szCs w:val="32"/>
          <w14:textFill>
            <w14:solidFill>
              <w14:schemeClr w14:val="tx1"/>
            </w14:solidFill>
          </w14:textFill>
        </w:rPr>
        <w:t>支出。</w:t>
      </w:r>
      <w:r>
        <w:rPr>
          <w:rFonts w:ascii="Times New Roman" w:hAnsi="Times New Roman" w:eastAsia="仿宋_GB2312" w:cs="Times New Roman"/>
          <w:color w:val="000000" w:themeColor="text1"/>
          <w:spacing w:val="-6"/>
          <w:sz w:val="32"/>
          <w:szCs w:val="32"/>
          <w14:textFill>
            <w14:solidFill>
              <w14:schemeClr w14:val="tx1"/>
            </w14:solidFill>
          </w14:textFill>
        </w:rPr>
        <w:t>国有资本经营预算支出总计增加42114.61万元，其中：</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（1）增加市建投集团注册资本金9000万元；</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（2）增加化解市建投集团承担政府项目建设形成的存量债务支出52500万元；</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（3）增加市粮食集团注册资本金850万元；</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（4）增加支付国企外部董事薪酬16万元；</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（5）增加市产投公司科创园区项目建设运营补助资金1000万元；</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（6）增加市交控集团注册资本金5000万元；</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（7）增加相润集团注册资本金12000万元；</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（8）调减市水务集团供水管线地理信息建设工程等资金185万元、调减市粮食集团仓库改造等资金415万元；</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（9）调减调出到一般公共预算用于补充预算稳定调节基金的支出37651.39万元。</w:t>
      </w:r>
    </w:p>
    <w:p>
      <w:pPr>
        <w:overflowPunct w:val="0"/>
        <w:topLinePunct/>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调整后，国有资本经营预算收支总计均由年初的54148万元调整为96262.61万元，收支保持平衡。</w:t>
      </w:r>
    </w:p>
    <w:p>
      <w:pPr>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四、市高新区预算</w:t>
      </w:r>
    </w:p>
    <w:p>
      <w:pPr>
        <w:spacing w:line="580" w:lineRule="exact"/>
        <w:ind w:firstLine="643" w:firstLineChars="200"/>
        <w:rPr>
          <w:rFonts w:ascii="Times New Roman" w:hAnsi="Times New Roman" w:eastAsia="楷体_GB2312" w:cs="Times New Roman"/>
          <w:b/>
          <w:bCs/>
          <w:color w:val="000000" w:themeColor="text1"/>
          <w:sz w:val="32"/>
          <w:szCs w:val="32"/>
          <w:shd w:val="clear" w:color="auto" w:fill="FFFFFF"/>
          <w14:textFill>
            <w14:solidFill>
              <w14:schemeClr w14:val="tx1"/>
            </w14:solidFill>
          </w14:textFill>
        </w:rPr>
      </w:pPr>
      <w:r>
        <w:rPr>
          <w:rFonts w:ascii="Times New Roman" w:hAnsi="Times New Roman" w:eastAsia="楷体_GB2312" w:cs="Times New Roman"/>
          <w:b/>
          <w:bCs/>
          <w:color w:val="000000" w:themeColor="text1"/>
          <w:sz w:val="32"/>
          <w:szCs w:val="32"/>
          <w:shd w:val="clear" w:color="auto" w:fill="FFFFFF"/>
          <w14:textFill>
            <w14:solidFill>
              <w14:schemeClr w14:val="tx1"/>
            </w14:solidFill>
          </w14:textFill>
        </w:rPr>
        <w:t>（一）一般公共预算</w:t>
      </w:r>
    </w:p>
    <w:p>
      <w:pPr>
        <w:spacing w:line="580" w:lineRule="exact"/>
        <w:ind w:firstLine="643"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b/>
          <w:bCs/>
          <w:color w:val="000000" w:themeColor="text1"/>
          <w:sz w:val="32"/>
          <w:szCs w:val="32"/>
          <w:shd w:val="clear" w:color="auto" w:fill="FFFFFF"/>
          <w14:textFill>
            <w14:solidFill>
              <w14:schemeClr w14:val="tx1"/>
            </w14:solidFill>
          </w14:textFill>
        </w:rPr>
        <w:t>1.收入。</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一般公共预算收入总计增加</w:t>
      </w:r>
      <w:r>
        <w:rPr>
          <w:rFonts w:ascii="Times New Roman" w:hAnsi="Times New Roman" w:eastAsia="楷体_GB2312" w:cs="Times New Roman"/>
          <w:color w:val="000000" w:themeColor="text1"/>
          <w:kern w:val="0"/>
          <w:sz w:val="32"/>
          <w:szCs w:val="32"/>
          <w:shd w:val="clear" w:color="auto" w:fill="FFFFFF"/>
          <w:lang w:bidi="ar"/>
          <w14:textFill>
            <w14:solidFill>
              <w14:schemeClr w14:val="tx1"/>
            </w14:solidFill>
          </w14:textFill>
        </w:rPr>
        <w:t>10779</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万元，其中：</w:t>
      </w:r>
    </w:p>
    <w:p>
      <w:pPr>
        <w:spacing w:line="580" w:lineRule="exact"/>
        <w:ind w:firstLine="640" w:firstLineChars="200"/>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（1）动用</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一般公共预算</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超收收入4500万元；</w:t>
      </w:r>
    </w:p>
    <w:p>
      <w:pPr>
        <w:spacing w:line="580" w:lineRule="exact"/>
        <w:ind w:firstLine="640" w:firstLineChars="200"/>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（2）动用预算稳定调节基金调增2000万元；</w:t>
      </w:r>
    </w:p>
    <w:p>
      <w:pPr>
        <w:spacing w:line="580" w:lineRule="exact"/>
        <w:ind w:firstLine="640" w:firstLineChars="200"/>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（3）调入资金调增3778万元；</w:t>
      </w:r>
    </w:p>
    <w:p>
      <w:pPr>
        <w:spacing w:line="580" w:lineRule="exact"/>
        <w:ind w:firstLine="640" w:firstLineChars="200"/>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（4）上年结转收入调增501万元。</w:t>
      </w:r>
    </w:p>
    <w:p>
      <w:pPr>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2.支出。</w:t>
      </w:r>
      <w:r>
        <w:rPr>
          <w:rFonts w:ascii="Times New Roman" w:hAnsi="Times New Roman" w:eastAsia="仿宋_GB2312" w:cs="Times New Roman"/>
          <w:color w:val="000000" w:themeColor="text1"/>
          <w:sz w:val="32"/>
          <w:szCs w:val="32"/>
          <w14:textFill>
            <w14:solidFill>
              <w14:schemeClr w14:val="tx1"/>
            </w14:solidFill>
          </w14:textFill>
        </w:rPr>
        <w:t>一般公共预算支出总计增加</w:t>
      </w:r>
      <w:r>
        <w:rPr>
          <w:rFonts w:ascii="Times New Roman" w:hAnsi="Times New Roman" w:eastAsia="楷体_GB2312" w:cs="Times New Roman"/>
          <w:color w:val="000000" w:themeColor="text1"/>
          <w:kern w:val="0"/>
          <w:sz w:val="32"/>
          <w:szCs w:val="32"/>
          <w:shd w:val="clear" w:color="auto" w:fill="FFFFFF"/>
          <w:lang w:bidi="ar"/>
          <w14:textFill>
            <w14:solidFill>
              <w14:schemeClr w14:val="tx1"/>
            </w14:solidFill>
          </w14:textFill>
        </w:rPr>
        <w:t>10779</w:t>
      </w:r>
      <w:r>
        <w:rPr>
          <w:rFonts w:ascii="Times New Roman" w:hAnsi="Times New Roman" w:eastAsia="仿宋_GB2312" w:cs="Times New Roman"/>
          <w:color w:val="000000" w:themeColor="text1"/>
          <w:sz w:val="32"/>
          <w:szCs w:val="32"/>
          <w14:textFill>
            <w14:solidFill>
              <w14:schemeClr w14:val="tx1"/>
            </w14:solidFill>
          </w14:textFill>
        </w:rPr>
        <w:t>万元，其中：</w:t>
      </w:r>
    </w:p>
    <w:p>
      <w:pPr>
        <w:spacing w:line="580" w:lineRule="exact"/>
        <w:ind w:firstLine="640" w:firstLineChars="200"/>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（1）动用超收收入安排兑现企业招商引资优惠政策支出4500万元；</w:t>
      </w:r>
    </w:p>
    <w:p>
      <w:pPr>
        <w:spacing w:line="580" w:lineRule="exact"/>
        <w:ind w:firstLine="640" w:firstLineChars="200"/>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（2）动用预算稳定调节基金安排兑现企业招商引资优惠政策支出2000万元；</w:t>
      </w:r>
    </w:p>
    <w:p>
      <w:pPr>
        <w:spacing w:line="580" w:lineRule="exact"/>
        <w:ind w:firstLine="640" w:firstLineChars="200"/>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（3）调入资金安排徐州长城创业园厂房租金支出1778万元、安排兑现企业招商引资优惠政策支出2000万元；</w:t>
      </w:r>
    </w:p>
    <w:p>
      <w:pPr>
        <w:pStyle w:val="9"/>
        <w:spacing w:line="580" w:lineRule="exact"/>
        <w:ind w:firstLine="64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（4）上年结转收入安排绩效考核支出429万元、就业补助支出1万元、城市管理考核资金支出1万元、转移支付项目支出10万元、项目前期工作经费支出40万元、省统筹重大规划和项目前期工作经费支出20万元。</w:t>
      </w:r>
    </w:p>
    <w:p>
      <w:pPr>
        <w:overflowPunct w:val="0"/>
        <w:topLinePunct/>
        <w:spacing w:line="580" w:lineRule="exact"/>
        <w:ind w:firstLine="640" w:firstLineChars="200"/>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调整后，一般公共预算收支总计均由年初的43603.5万元调整为</w:t>
      </w:r>
      <w:r>
        <w:rPr>
          <w:rFonts w:ascii="Times New Roman" w:hAnsi="Times New Roman" w:eastAsia="仿宋_GB2312" w:cs="Times New Roman"/>
          <w:bCs/>
          <w:color w:val="000000" w:themeColor="text1"/>
          <w:sz w:val="32"/>
          <w:szCs w:val="32"/>
          <w14:textFill>
            <w14:solidFill>
              <w14:schemeClr w14:val="tx1"/>
            </w14:solidFill>
          </w14:textFill>
        </w:rPr>
        <w:t>54382.5</w:t>
      </w:r>
      <w:r>
        <w:rPr>
          <w:rFonts w:ascii="Times New Roman" w:hAnsi="Times New Roman" w:eastAsia="仿宋_GB2312" w:cs="Times New Roman"/>
          <w:color w:val="000000" w:themeColor="text1"/>
          <w:sz w:val="32"/>
          <w:szCs w:val="32"/>
          <w14:textFill>
            <w14:solidFill>
              <w14:schemeClr w14:val="tx1"/>
            </w14:solidFill>
          </w14:textFill>
        </w:rPr>
        <w:t>万元，收支保持平衡。</w:t>
      </w:r>
    </w:p>
    <w:p>
      <w:pPr>
        <w:spacing w:line="580" w:lineRule="exact"/>
        <w:ind w:firstLine="643" w:firstLineChars="200"/>
        <w:rPr>
          <w:rFonts w:ascii="Times New Roman" w:hAnsi="Times New Roman" w:eastAsia="楷体_GB2312" w:cs="Times New Roman"/>
          <w:b/>
          <w:bCs/>
          <w:color w:val="000000" w:themeColor="text1"/>
          <w:sz w:val="32"/>
          <w:szCs w:val="32"/>
          <w:shd w:val="clear" w:color="auto" w:fill="FFFFFF"/>
          <w14:textFill>
            <w14:solidFill>
              <w14:schemeClr w14:val="tx1"/>
            </w14:solidFill>
          </w14:textFill>
        </w:rPr>
      </w:pPr>
      <w:r>
        <w:rPr>
          <w:rFonts w:ascii="Times New Roman" w:hAnsi="Times New Roman" w:eastAsia="楷体_GB2312" w:cs="Times New Roman"/>
          <w:b/>
          <w:bCs/>
          <w:color w:val="000000" w:themeColor="text1"/>
          <w:sz w:val="32"/>
          <w:szCs w:val="32"/>
          <w:shd w:val="clear" w:color="auto" w:fill="FFFFFF"/>
          <w14:textFill>
            <w14:solidFill>
              <w14:schemeClr w14:val="tx1"/>
            </w14:solidFill>
          </w14:textFill>
        </w:rPr>
        <w:t>（二）政府性基金预算</w:t>
      </w:r>
    </w:p>
    <w:p>
      <w:pPr>
        <w:pStyle w:val="9"/>
        <w:spacing w:line="580" w:lineRule="exact"/>
        <w:ind w:firstLine="643"/>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1.收入。</w:t>
      </w:r>
      <w:r>
        <w:rPr>
          <w:rFonts w:ascii="Times New Roman" w:hAnsi="Times New Roman" w:eastAsia="仿宋_GB2312" w:cs="Times New Roman"/>
          <w:color w:val="000000" w:themeColor="text1"/>
          <w:sz w:val="32"/>
          <w:szCs w:val="32"/>
          <w14:textFill>
            <w14:solidFill>
              <w14:schemeClr w14:val="tx1"/>
            </w14:solidFill>
          </w14:textFill>
        </w:rPr>
        <w:t>政府性基金收入总计</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增加4915万元，其中：</w:t>
      </w:r>
    </w:p>
    <w:p>
      <w:pPr>
        <w:pStyle w:val="9"/>
        <w:spacing w:line="580" w:lineRule="exact"/>
        <w:ind w:firstLine="64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（1）上年结转收入调增915万元；</w:t>
      </w:r>
    </w:p>
    <w:p>
      <w:pPr>
        <w:pStyle w:val="9"/>
        <w:spacing w:line="580" w:lineRule="exact"/>
        <w:ind w:firstLine="64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（2）上级下达新增地方政府专项债券转贷收入4000万元。</w:t>
      </w:r>
    </w:p>
    <w:p>
      <w:pPr>
        <w:pStyle w:val="9"/>
        <w:spacing w:line="580" w:lineRule="exact"/>
        <w:ind w:firstLine="643"/>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2.支出。</w:t>
      </w:r>
      <w:r>
        <w:rPr>
          <w:rFonts w:ascii="Times New Roman" w:hAnsi="Times New Roman" w:eastAsia="仿宋_GB2312" w:cs="Times New Roman"/>
          <w:color w:val="000000" w:themeColor="text1"/>
          <w:sz w:val="32"/>
          <w:szCs w:val="32"/>
          <w14:textFill>
            <w14:solidFill>
              <w14:schemeClr w14:val="tx1"/>
            </w14:solidFill>
          </w14:textFill>
        </w:rPr>
        <w:t>政府性基金支出总计</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增加4915万</w:t>
      </w:r>
      <w:r>
        <w:rPr>
          <w:rFonts w:ascii="Times New Roman" w:hAnsi="Times New Roman" w:eastAsia="仿宋_GB2312" w:cs="Times New Roman"/>
          <w:color w:val="000000" w:themeColor="text1"/>
          <w:sz w:val="32"/>
          <w:szCs w:val="32"/>
          <w14:textFill>
            <w14:solidFill>
              <w14:schemeClr w14:val="tx1"/>
            </w14:solidFill>
          </w14:textFill>
        </w:rPr>
        <w:t>元，其中：</w:t>
      </w:r>
    </w:p>
    <w:p>
      <w:pPr>
        <w:pStyle w:val="9"/>
        <w:spacing w:line="580" w:lineRule="exact"/>
        <w:ind w:firstLine="64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（1）上年结转收入安排荣盛四条路项目支出915万元；</w:t>
      </w:r>
    </w:p>
    <w:p>
      <w:pPr>
        <w:pStyle w:val="9"/>
        <w:spacing w:line="580" w:lineRule="exact"/>
        <w:ind w:firstLine="64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（2）新增地方政府专项债券转贷收入安排产业园区基础设施综合项目工程支出4000万元。</w:t>
      </w:r>
    </w:p>
    <w:p>
      <w:pPr>
        <w:overflowPunct w:val="0"/>
        <w:topLinePunct/>
        <w:spacing w:line="580" w:lineRule="exact"/>
        <w:ind w:firstLine="640" w:firstLineChars="200"/>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调整后，政府性基金预算收支总计均由年初的5291万元调整为</w:t>
      </w:r>
      <w:r>
        <w:rPr>
          <w:rFonts w:ascii="Times New Roman" w:hAnsi="Times New Roman" w:eastAsia="仿宋_GB2312" w:cs="Times New Roman"/>
          <w:bCs/>
          <w:color w:val="000000" w:themeColor="text1"/>
          <w:sz w:val="32"/>
          <w:szCs w:val="32"/>
          <w14:textFill>
            <w14:solidFill>
              <w14:schemeClr w14:val="tx1"/>
            </w14:solidFill>
          </w14:textFill>
        </w:rPr>
        <w:t>10206</w:t>
      </w:r>
      <w:r>
        <w:rPr>
          <w:rFonts w:ascii="Times New Roman" w:hAnsi="Times New Roman" w:eastAsia="仿宋_GB2312" w:cs="Times New Roman"/>
          <w:color w:val="000000" w:themeColor="text1"/>
          <w:sz w:val="32"/>
          <w:szCs w:val="32"/>
          <w14:textFill>
            <w14:solidFill>
              <w14:schemeClr w14:val="tx1"/>
            </w14:solidFill>
          </w14:textFill>
        </w:rPr>
        <w:t>万元，收支保持平衡。</w:t>
      </w:r>
    </w:p>
    <w:p>
      <w:pPr>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五、煤化工基地预算</w:t>
      </w:r>
    </w:p>
    <w:p>
      <w:pPr>
        <w:pStyle w:val="9"/>
        <w:spacing w:line="580" w:lineRule="exact"/>
        <w:ind w:firstLine="643"/>
        <w:rPr>
          <w:rFonts w:ascii="Times New Roman" w:hAnsi="Times New Roman" w:eastAsia="楷体_GB2312" w:cs="Times New Roman"/>
          <w:b/>
          <w:bCs/>
          <w:color w:val="000000" w:themeColor="text1"/>
          <w:kern w:val="2"/>
          <w:sz w:val="32"/>
          <w:szCs w:val="32"/>
          <w:shd w:val="clear" w:color="auto" w:fill="FFFFFF"/>
          <w14:textFill>
            <w14:solidFill>
              <w14:schemeClr w14:val="tx1"/>
            </w14:solidFill>
          </w14:textFill>
        </w:rPr>
      </w:pPr>
      <w:r>
        <w:rPr>
          <w:rFonts w:ascii="Times New Roman" w:hAnsi="Times New Roman" w:eastAsia="楷体_GB2312" w:cs="Times New Roman"/>
          <w:b/>
          <w:bCs/>
          <w:color w:val="000000" w:themeColor="text1"/>
          <w:kern w:val="2"/>
          <w:sz w:val="32"/>
          <w:szCs w:val="32"/>
          <w:shd w:val="clear" w:color="auto" w:fill="FFFFFF"/>
          <w14:textFill>
            <w14:solidFill>
              <w14:schemeClr w14:val="tx1"/>
            </w14:solidFill>
          </w14:textFill>
        </w:rPr>
        <w:t>（一）一般公共预算</w:t>
      </w:r>
    </w:p>
    <w:p>
      <w:pPr>
        <w:pStyle w:val="9"/>
        <w:spacing w:line="580" w:lineRule="exact"/>
        <w:ind w:firstLine="643"/>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b/>
          <w:bCs/>
          <w:color w:val="000000" w:themeColor="text1"/>
          <w:sz w:val="32"/>
          <w:szCs w:val="32"/>
          <w:shd w:val="clear" w:color="auto" w:fill="FFFFFF"/>
          <w14:textFill>
            <w14:solidFill>
              <w14:schemeClr w14:val="tx1"/>
            </w14:solidFill>
          </w14:textFill>
        </w:rPr>
        <w:t>1.收入。</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一般公共预算收入总计减少19594万元，调整原因为</w:t>
      </w:r>
      <w:r>
        <w:rPr>
          <w:rFonts w:ascii="Times New Roman" w:hAnsi="Times New Roman" w:eastAsia="仿宋_GB2312" w:cs="Times New Roman"/>
          <w:color w:val="000000" w:themeColor="text1"/>
          <w:sz w:val="32"/>
          <w:szCs w:val="32"/>
          <w14:textFill>
            <w14:solidFill>
              <w14:schemeClr w14:val="tx1"/>
            </w14:solidFill>
          </w14:textFill>
        </w:rPr>
        <w:t>化工企业产品价格大幅下跌，营业收入、利润下滑，造成税收大幅下降。</w:t>
      </w:r>
    </w:p>
    <w:p>
      <w:pPr>
        <w:pStyle w:val="9"/>
        <w:spacing w:line="580" w:lineRule="exact"/>
        <w:ind w:firstLine="643"/>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2.支出。</w:t>
      </w:r>
      <w:r>
        <w:rPr>
          <w:rFonts w:ascii="Times New Roman" w:hAnsi="Times New Roman" w:eastAsia="仿宋_GB2312" w:cs="Times New Roman"/>
          <w:color w:val="000000" w:themeColor="text1"/>
          <w:sz w:val="32"/>
          <w:szCs w:val="32"/>
          <w14:textFill>
            <w14:solidFill>
              <w14:schemeClr w14:val="tx1"/>
            </w14:solidFill>
          </w14:textFill>
        </w:rPr>
        <w:t>一般公共预算支出总计</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减少19594万元</w:t>
      </w:r>
      <w:r>
        <w:rPr>
          <w:rFonts w:ascii="Times New Roman" w:hAnsi="Times New Roman" w:eastAsia="仿宋_GB2312" w:cs="Times New Roman"/>
          <w:color w:val="000000" w:themeColor="text1"/>
          <w:sz w:val="32"/>
          <w:szCs w:val="32"/>
          <w14:textFill>
            <w14:solidFill>
              <w14:schemeClr w14:val="tx1"/>
            </w14:solidFill>
          </w14:textFill>
        </w:rPr>
        <w:t>，其中</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w:t>
      </w:r>
    </w:p>
    <w:p>
      <w:pPr>
        <w:pStyle w:val="9"/>
        <w:spacing w:line="580" w:lineRule="exact"/>
        <w:ind w:firstLine="640"/>
        <w:rPr>
          <w:rFonts w:ascii="Times New Roman" w:hAnsi="Times New Roman" w:eastAsia="仿宋_GB2312" w:cs="Times New Roman"/>
          <w:color w:val="000000" w:themeColor="text1"/>
          <w:sz w:val="32"/>
          <w:szCs w:val="32"/>
          <w:shd w:val="clear" w:color="auto" w:fill="FFFFFF"/>
          <w:lang w:bidi="ar"/>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lang w:bidi="ar"/>
          <w14:textFill>
            <w14:solidFill>
              <w14:schemeClr w14:val="tx1"/>
            </w14:solidFill>
          </w14:textFill>
        </w:rPr>
        <w:t>（1）调减招商经费、经济发展专项、重大安全风险管控数字化平台项目、化工园区公安及消防、浓盐水补贴及管廊维保费用等支出19294万元；</w:t>
      </w:r>
    </w:p>
    <w:p>
      <w:pPr>
        <w:spacing w:line="580" w:lineRule="exact"/>
        <w:ind w:firstLine="640" w:firstLineChars="200"/>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（2）调减预备费300万元。</w:t>
      </w:r>
    </w:p>
    <w:p>
      <w:pPr>
        <w:overflowPunct w:val="0"/>
        <w:topLinePunct/>
        <w:spacing w:line="580" w:lineRule="exact"/>
        <w:ind w:firstLine="640" w:firstLineChars="200"/>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调整后，一般公共预算收支总计均由年初的31598万元调整为</w:t>
      </w:r>
      <w:r>
        <w:rPr>
          <w:rFonts w:ascii="Times New Roman" w:hAnsi="Times New Roman" w:eastAsia="仿宋_GB2312" w:cs="Times New Roman"/>
          <w:bCs/>
          <w:color w:val="000000" w:themeColor="text1"/>
          <w:sz w:val="32"/>
          <w:szCs w:val="32"/>
          <w14:textFill>
            <w14:solidFill>
              <w14:schemeClr w14:val="tx1"/>
            </w14:solidFill>
          </w14:textFill>
        </w:rPr>
        <w:t>12004</w:t>
      </w:r>
      <w:r>
        <w:rPr>
          <w:rFonts w:ascii="Times New Roman" w:hAnsi="Times New Roman" w:eastAsia="仿宋_GB2312" w:cs="Times New Roman"/>
          <w:color w:val="000000" w:themeColor="text1"/>
          <w:sz w:val="32"/>
          <w:szCs w:val="32"/>
          <w14:textFill>
            <w14:solidFill>
              <w14:schemeClr w14:val="tx1"/>
            </w14:solidFill>
          </w14:textFill>
        </w:rPr>
        <w:t>万元，收支保持平衡。</w:t>
      </w:r>
    </w:p>
    <w:p>
      <w:pPr>
        <w:pStyle w:val="9"/>
        <w:spacing w:line="580" w:lineRule="exact"/>
        <w:ind w:firstLine="643"/>
        <w:rPr>
          <w:rFonts w:ascii="Times New Roman" w:hAnsi="Times New Roman" w:eastAsia="楷体_GB2312" w:cs="Times New Roman"/>
          <w:b/>
          <w:bCs/>
          <w:color w:val="000000" w:themeColor="text1"/>
          <w:kern w:val="2"/>
          <w:sz w:val="32"/>
          <w:szCs w:val="32"/>
          <w:shd w:val="clear" w:color="auto" w:fill="FFFFFF"/>
          <w14:textFill>
            <w14:solidFill>
              <w14:schemeClr w14:val="tx1"/>
            </w14:solidFill>
          </w14:textFill>
        </w:rPr>
      </w:pPr>
      <w:r>
        <w:rPr>
          <w:rFonts w:ascii="Times New Roman" w:hAnsi="Times New Roman" w:eastAsia="楷体_GB2312" w:cs="Times New Roman"/>
          <w:b/>
          <w:bCs/>
          <w:color w:val="000000" w:themeColor="text1"/>
          <w:kern w:val="2"/>
          <w:sz w:val="32"/>
          <w:szCs w:val="32"/>
          <w:shd w:val="clear" w:color="auto" w:fill="FFFFFF"/>
          <w14:textFill>
            <w14:solidFill>
              <w14:schemeClr w14:val="tx1"/>
            </w14:solidFill>
          </w14:textFill>
        </w:rPr>
        <w:t>（二）政府性基金预算</w:t>
      </w:r>
    </w:p>
    <w:p>
      <w:pPr>
        <w:pStyle w:val="9"/>
        <w:spacing w:line="580" w:lineRule="exact"/>
        <w:ind w:firstLine="643"/>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b/>
          <w:bCs/>
          <w:color w:val="000000" w:themeColor="text1"/>
          <w:sz w:val="32"/>
          <w:szCs w:val="32"/>
          <w:shd w:val="clear" w:color="auto" w:fill="FFFFFF"/>
          <w14:textFill>
            <w14:solidFill>
              <w14:schemeClr w14:val="tx1"/>
            </w14:solidFill>
          </w14:textFill>
        </w:rPr>
        <w:t>1.收入。</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政府性基金收入总计增加</w:t>
      </w:r>
      <w:r>
        <w:rPr>
          <w:rFonts w:ascii="Times New Roman" w:hAnsi="Times New Roman" w:eastAsia="楷体_GB2312" w:cs="Times New Roman"/>
          <w:color w:val="000000" w:themeColor="text1"/>
          <w:sz w:val="32"/>
          <w:szCs w:val="32"/>
          <w:shd w:val="clear" w:color="auto" w:fill="FFFFFF"/>
          <w:lang w:bidi="ar"/>
          <w14:textFill>
            <w14:solidFill>
              <w14:schemeClr w14:val="tx1"/>
            </w14:solidFill>
          </w14:textFill>
        </w:rPr>
        <w:t>20000</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万元，为上级下达新增地方政府专项债券转贷收入</w:t>
      </w:r>
      <w:r>
        <w:rPr>
          <w:rFonts w:ascii="Times New Roman" w:hAnsi="Times New Roman" w:eastAsia="楷体_GB2312" w:cs="Times New Roman"/>
          <w:color w:val="000000" w:themeColor="text1"/>
          <w:sz w:val="32"/>
          <w:szCs w:val="32"/>
          <w:shd w:val="clear" w:color="auto" w:fill="FFFFFF"/>
          <w14:textFill>
            <w14:solidFill>
              <w14:schemeClr w14:val="tx1"/>
            </w14:solidFill>
          </w14:textFill>
        </w:rPr>
        <w:t>20000</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万元。</w:t>
      </w:r>
    </w:p>
    <w:p>
      <w:pPr>
        <w:overflowPunct w:val="0"/>
        <w:topLinePunct/>
        <w:spacing w:line="58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2.支出。</w:t>
      </w:r>
      <w:r>
        <w:rPr>
          <w:rFonts w:ascii="Times New Roman" w:hAnsi="Times New Roman" w:eastAsia="仿宋_GB2312" w:cs="Times New Roman"/>
          <w:color w:val="000000" w:themeColor="text1"/>
          <w:sz w:val="32"/>
          <w:szCs w:val="32"/>
          <w14:textFill>
            <w14:solidFill>
              <w14:schemeClr w14:val="tx1"/>
            </w14:solidFill>
          </w14:textFill>
        </w:rPr>
        <w:t>政府性基金支出总计增加20000万元，为智慧物联园区基础设施及配套提升项目支出20000万元。</w:t>
      </w:r>
    </w:p>
    <w:p>
      <w:pPr>
        <w:overflowPunct w:val="0"/>
        <w:topLinePunct/>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调整后，政府性基金预算收支总计均由年初的2800万元调整为</w:t>
      </w:r>
      <w:r>
        <w:rPr>
          <w:rFonts w:ascii="Times New Roman" w:hAnsi="Times New Roman" w:eastAsia="仿宋_GB2312" w:cs="Times New Roman"/>
          <w:bCs/>
          <w:color w:val="000000" w:themeColor="text1"/>
          <w:sz w:val="32"/>
          <w:szCs w:val="32"/>
          <w14:textFill>
            <w14:solidFill>
              <w14:schemeClr w14:val="tx1"/>
            </w14:solidFill>
          </w14:textFill>
        </w:rPr>
        <w:t>22800</w:t>
      </w:r>
      <w:r>
        <w:rPr>
          <w:rFonts w:ascii="Times New Roman" w:hAnsi="Times New Roman" w:eastAsia="仿宋_GB2312" w:cs="Times New Roman"/>
          <w:color w:val="000000" w:themeColor="text1"/>
          <w:sz w:val="32"/>
          <w:szCs w:val="32"/>
          <w14:textFill>
            <w14:solidFill>
              <w14:schemeClr w14:val="tx1"/>
            </w14:solidFill>
          </w14:textFill>
        </w:rPr>
        <w:t>万元，收支保持平衡。</w:t>
      </w:r>
    </w:p>
    <w:p>
      <w:pPr>
        <w:pStyle w:val="9"/>
        <w:spacing w:line="580" w:lineRule="exact"/>
        <w:ind w:firstLine="64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六、地方政府债务限额调整情况</w:t>
      </w:r>
    </w:p>
    <w:p>
      <w:pPr>
        <w:pStyle w:val="9"/>
        <w:numPr>
          <w:ilvl w:val="0"/>
          <w:numId w:val="2"/>
        </w:numPr>
        <w:spacing w:line="580" w:lineRule="exact"/>
        <w:ind w:firstLine="643"/>
        <w:rPr>
          <w:rFonts w:ascii="Times New Roman" w:hAnsi="Times New Roman" w:eastAsia="楷体_GB2312" w:cs="Times New Roman"/>
          <w:b/>
          <w:color w:val="000000" w:themeColor="text1"/>
          <w:kern w:val="2"/>
          <w:sz w:val="32"/>
          <w:szCs w:val="32"/>
          <w14:textFill>
            <w14:solidFill>
              <w14:schemeClr w14:val="tx1"/>
            </w14:solidFill>
          </w14:textFill>
        </w:rPr>
      </w:pPr>
      <w:r>
        <w:rPr>
          <w:rFonts w:ascii="Times New Roman" w:hAnsi="Times New Roman" w:eastAsia="楷体_GB2312" w:cs="Times New Roman"/>
          <w:b/>
          <w:color w:val="000000" w:themeColor="text1"/>
          <w:kern w:val="2"/>
          <w:sz w:val="32"/>
          <w:szCs w:val="32"/>
          <w14:textFill>
            <w14:solidFill>
              <w14:schemeClr w14:val="tx1"/>
            </w14:solidFill>
          </w14:textFill>
        </w:rPr>
        <w:t>全市地方政府债务限额</w:t>
      </w:r>
    </w:p>
    <w:p>
      <w:pPr>
        <w:pStyle w:val="9"/>
        <w:spacing w:line="580" w:lineRule="exact"/>
        <w:ind w:firstLine="640"/>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2023年省财政厅分配我市新增债务限额870269万元、结存限额172400万元，专项债券用途调整后收回专项债务限额17700万元，调整收回外贷未提款额度149万元，收回以前年度限额144900万元，加上2022年限额2745836万元，2023年我市地方政府债务限额3625756万元。截至11月底，全市政府债务余额为3591424万元，有效控制在政府债务限额之内。</w:t>
      </w:r>
    </w:p>
    <w:p>
      <w:pPr>
        <w:pStyle w:val="9"/>
        <w:spacing w:line="580" w:lineRule="exact"/>
        <w:ind w:firstLine="643"/>
        <w:rPr>
          <w:rFonts w:ascii="Times New Roman" w:hAnsi="Times New Roman" w:eastAsia="楷体_GB2312" w:cs="Times New Roman"/>
          <w:b/>
          <w:color w:val="000000" w:themeColor="text1"/>
          <w:kern w:val="2"/>
          <w:sz w:val="32"/>
          <w:szCs w:val="32"/>
          <w14:textFill>
            <w14:solidFill>
              <w14:schemeClr w14:val="tx1"/>
            </w14:solidFill>
          </w14:textFill>
        </w:rPr>
      </w:pPr>
      <w:r>
        <w:rPr>
          <w:rFonts w:ascii="Times New Roman" w:hAnsi="Times New Roman" w:eastAsia="楷体_GB2312" w:cs="Times New Roman"/>
          <w:b/>
          <w:color w:val="000000" w:themeColor="text1"/>
          <w:kern w:val="2"/>
          <w:sz w:val="32"/>
          <w:szCs w:val="32"/>
          <w14:textFill>
            <w14:solidFill>
              <w14:schemeClr w14:val="tx1"/>
            </w14:solidFill>
          </w14:textFill>
        </w:rPr>
        <w:t>（二）市本级地方政府债务限额</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2023年省财政厅分配市本级（含高新区、煤化工）新增债务限额105030万元、结存限额172400万元、专项债券用途调整后分配专项债务限额47900万元，调整收回外贷未提款额度97万元，收回以前年度限额63800万元，加上2022年限额1279630万元，2023年市本级地方政府债务限额1541063万元。截至11月底，市本级政府债务余额为1515884万元，有效控制在政府债务限额之内。</w:t>
      </w:r>
    </w:p>
    <w:p>
      <w:pPr>
        <w:tabs>
          <w:tab w:val="left" w:pos="709"/>
        </w:tabs>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tabs>
          <w:tab w:val="left" w:pos="709"/>
        </w:tabs>
        <w:spacing w:line="580" w:lineRule="exact"/>
        <w:ind w:firstLine="640" w:firstLineChars="200"/>
        <w:rPr>
          <w:rFonts w:ascii="Times New Roman" w:hAnsi="Times New Roman" w:cs="Times New Roman"/>
          <w:color w:val="000000" w:themeColor="text1"/>
          <w14:textFill>
            <w14:solidFill>
              <w14:schemeClr w14:val="tx1"/>
            </w14:solidFill>
          </w14:textFill>
        </w:rPr>
        <w:sectPr>
          <w:footerReference r:id="rId3" w:type="default"/>
          <w:footerReference r:id="rId4" w:type="even"/>
          <w:pgSz w:w="11906" w:h="16838"/>
          <w:pgMar w:top="1985" w:right="1531" w:bottom="1985" w:left="1531" w:header="851" w:footer="1559" w:gutter="0"/>
          <w:pgNumType w:fmt="numberInDash"/>
          <w:cols w:space="425" w:num="1"/>
          <w:docGrid w:linePitch="312" w:charSpace="0"/>
        </w:sectPr>
      </w:pPr>
      <w:r>
        <w:rPr>
          <w:rFonts w:ascii="Times New Roman" w:hAnsi="Times New Roman" w:eastAsia="仿宋_GB2312" w:cs="Times New Roman"/>
          <w:color w:val="000000" w:themeColor="text1"/>
          <w:sz w:val="32"/>
          <w:szCs w:val="32"/>
          <w14:textFill>
            <w14:solidFill>
              <w14:schemeClr w14:val="tx1"/>
            </w14:solidFill>
          </w14:textFill>
        </w:rPr>
        <w:t>附件：《淮北市2023年市本级预算调整方案（草案）》</w:t>
      </w:r>
    </w:p>
    <w:p>
      <w:pPr>
        <w:overflowPunct w:val="0"/>
        <w:topLinePunct/>
        <w:adjustRightInd w:val="0"/>
        <w:snapToGrid w:val="0"/>
        <w:spacing w:line="580" w:lineRule="exact"/>
        <w:rPr>
          <w:rFonts w:ascii="Times New Roman" w:hAnsi="Times New Roman" w:eastAsia="黑体" w:cs="Times New Roman"/>
          <w:bCs/>
          <w:color w:val="000000" w:themeColor="text1"/>
          <w:kern w:val="0"/>
          <w:sz w:val="32"/>
          <w:szCs w:val="32"/>
          <w14:textFill>
            <w14:solidFill>
              <w14:schemeClr w14:val="tx1"/>
            </w14:solidFill>
          </w14:textFill>
        </w:rPr>
      </w:pPr>
      <w:r>
        <w:rPr>
          <w:rFonts w:ascii="Times New Roman" w:hAnsi="Times New Roman" w:eastAsia="黑体" w:cs="Times New Roman"/>
          <w:bCs/>
          <w:color w:val="000000" w:themeColor="text1"/>
          <w:kern w:val="0"/>
          <w:sz w:val="32"/>
          <w:szCs w:val="32"/>
          <w14:textFill>
            <w14:solidFill>
              <w14:schemeClr w14:val="tx1"/>
            </w14:solidFill>
          </w14:textFill>
        </w:rPr>
        <w:t>附件：</w:t>
      </w:r>
    </w:p>
    <w:p>
      <w:pPr>
        <w:overflowPunct w:val="0"/>
        <w:topLinePunct/>
        <w:spacing w:line="580" w:lineRule="exact"/>
        <w:jc w:val="left"/>
        <w:rPr>
          <w:rFonts w:ascii="Times New Roman" w:hAnsi="Times New Roman" w:eastAsia="仿宋_GB2312" w:cs="Times New Roman"/>
          <w:color w:val="000000" w:themeColor="text1"/>
          <w:sz w:val="32"/>
          <w:szCs w:val="32"/>
          <w14:textFill>
            <w14:solidFill>
              <w14:schemeClr w14:val="tx1"/>
            </w14:solidFill>
          </w14:textFill>
        </w:rPr>
      </w:pPr>
    </w:p>
    <w:p>
      <w:pPr>
        <w:overflowPunct w:val="0"/>
        <w:topLinePunct/>
        <w:adjustRightInd w:val="0"/>
        <w:snapToGrid w:val="0"/>
        <w:spacing w:line="556" w:lineRule="exact"/>
        <w:jc w:val="center"/>
        <w:rPr>
          <w:rFonts w:ascii="Times New Roman" w:hAnsi="Times New Roman" w:eastAsia="方正小标宋简体" w:cs="Times New Roman"/>
          <w:bCs/>
          <w:color w:val="000000" w:themeColor="text1"/>
          <w:kern w:val="0"/>
          <w:sz w:val="40"/>
          <w:szCs w:val="40"/>
          <w14:textFill>
            <w14:solidFill>
              <w14:schemeClr w14:val="tx1"/>
            </w14:solidFill>
          </w14:textFill>
        </w:rPr>
      </w:pPr>
      <w:bookmarkStart w:id="0" w:name="_GoBack"/>
      <w:bookmarkEnd w:id="0"/>
      <w:r>
        <w:rPr>
          <w:rFonts w:ascii="Times New Roman" w:hAnsi="Times New Roman" w:eastAsia="方正小标宋简体" w:cs="Times New Roman"/>
          <w:bCs/>
          <w:color w:val="000000" w:themeColor="text1"/>
          <w:kern w:val="0"/>
          <w:sz w:val="40"/>
          <w:szCs w:val="40"/>
          <w14:textFill>
            <w14:solidFill>
              <w14:schemeClr w14:val="tx1"/>
            </w14:solidFill>
          </w14:textFill>
        </w:rPr>
        <w:t>2023年市本级一般公共预算调整方案（草案）表</w:t>
      </w:r>
    </w:p>
    <w:p>
      <w:pPr>
        <w:tabs>
          <w:tab w:val="left" w:pos="709"/>
        </w:tabs>
        <w:wordWrap w:val="0"/>
        <w:overflowPunct w:val="0"/>
        <w:topLinePunct/>
        <w:adjustRightInd w:val="0"/>
        <w:snapToGrid w:val="0"/>
        <w:spacing w:line="556" w:lineRule="exact"/>
        <w:ind w:right="395" w:rightChars="188"/>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kern w:val="0"/>
          <w:sz w:val="28"/>
          <w:szCs w:val="20"/>
          <w14:textFill>
            <w14:solidFill>
              <w14:schemeClr w14:val="tx1"/>
            </w14:solidFill>
          </w14:textFill>
        </w:rPr>
        <w:t>单位：万元</w:t>
      </w:r>
    </w:p>
    <w:tbl>
      <w:tblPr>
        <w:tblStyle w:val="7"/>
        <w:tblW w:w="14254" w:type="dxa"/>
        <w:jc w:val="center"/>
        <w:tblLayout w:type="fixed"/>
        <w:tblCellMar>
          <w:top w:w="0" w:type="dxa"/>
          <w:left w:w="108" w:type="dxa"/>
          <w:bottom w:w="0" w:type="dxa"/>
          <w:right w:w="108" w:type="dxa"/>
        </w:tblCellMar>
      </w:tblPr>
      <w:tblGrid>
        <w:gridCol w:w="3728"/>
        <w:gridCol w:w="1134"/>
        <w:gridCol w:w="1134"/>
        <w:gridCol w:w="1134"/>
        <w:gridCol w:w="3750"/>
        <w:gridCol w:w="1106"/>
        <w:gridCol w:w="1134"/>
        <w:gridCol w:w="1134"/>
      </w:tblGrid>
      <w:tr>
        <w:tblPrEx>
          <w:tblCellMar>
            <w:top w:w="0" w:type="dxa"/>
            <w:left w:w="108" w:type="dxa"/>
            <w:bottom w:w="0" w:type="dxa"/>
            <w:right w:w="108" w:type="dxa"/>
          </w:tblCellMar>
        </w:tblPrEx>
        <w:trPr>
          <w:trHeight w:val="340" w:hRule="atLeast"/>
          <w:tblHeader/>
          <w:jc w:val="center"/>
        </w:trPr>
        <w:tc>
          <w:tcPr>
            <w:tcW w:w="7130" w:type="dxa"/>
            <w:gridSpan w:val="4"/>
            <w:tcBorders>
              <w:top w:val="single" w:color="auto" w:sz="4" w:space="0"/>
              <w:left w:val="single" w:color="auto" w:sz="4" w:space="0"/>
              <w:bottom w:val="single" w:color="auto" w:sz="4" w:space="0"/>
              <w:right w:val="single" w:color="auto" w:sz="4" w:space="0"/>
            </w:tcBorders>
            <w:vAlign w:val="center"/>
          </w:tcPr>
          <w:p>
            <w:pPr>
              <w:ind w:firstLine="442"/>
              <w:jc w:val="center"/>
              <w:rPr>
                <w:rFonts w:ascii="Times New Roman" w:hAnsi="Times New Roman" w:eastAsia="黑体" w:cs="Times New Roman"/>
                <w:color w:val="000000" w:themeColor="text1"/>
                <w:kern w:val="0"/>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收             入</w:t>
            </w:r>
          </w:p>
        </w:tc>
        <w:tc>
          <w:tcPr>
            <w:tcW w:w="7124" w:type="dxa"/>
            <w:gridSpan w:val="4"/>
            <w:tcBorders>
              <w:top w:val="single" w:color="auto" w:sz="4" w:space="0"/>
              <w:left w:val="nil"/>
              <w:bottom w:val="single" w:color="auto" w:sz="4" w:space="0"/>
              <w:right w:val="single" w:color="auto" w:sz="4" w:space="0"/>
            </w:tcBorders>
            <w:vAlign w:val="center"/>
          </w:tcPr>
          <w:p>
            <w:pPr>
              <w:ind w:firstLine="442"/>
              <w:jc w:val="center"/>
              <w:rPr>
                <w:rFonts w:ascii="Times New Roman" w:hAnsi="Times New Roman" w:eastAsia="黑体" w:cs="Times New Roman"/>
                <w:color w:val="000000" w:themeColor="text1"/>
                <w:kern w:val="0"/>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支             出</w:t>
            </w:r>
          </w:p>
        </w:tc>
      </w:tr>
      <w:tr>
        <w:tblPrEx>
          <w:tblCellMar>
            <w:top w:w="0" w:type="dxa"/>
            <w:left w:w="108" w:type="dxa"/>
            <w:bottom w:w="0" w:type="dxa"/>
            <w:right w:w="108" w:type="dxa"/>
          </w:tblCellMar>
        </w:tblPrEx>
        <w:trPr>
          <w:trHeight w:val="340" w:hRule="atLeast"/>
          <w:tblHeader/>
          <w:jc w:val="center"/>
        </w:trPr>
        <w:tc>
          <w:tcPr>
            <w:tcW w:w="3728" w:type="dxa"/>
            <w:tcBorders>
              <w:top w:val="nil"/>
              <w:left w:val="single" w:color="auto" w:sz="4" w:space="0"/>
              <w:bottom w:val="single" w:color="auto" w:sz="4" w:space="0"/>
              <w:right w:val="single" w:color="auto" w:sz="4" w:space="0"/>
            </w:tcBorders>
            <w:vAlign w:val="center"/>
          </w:tcPr>
          <w:p>
            <w:pPr>
              <w:ind w:firstLine="442"/>
              <w:jc w:val="center"/>
              <w:rPr>
                <w:rFonts w:ascii="Times New Roman" w:hAnsi="Times New Roman" w:eastAsia="黑体" w:cs="Times New Roman"/>
                <w:color w:val="000000" w:themeColor="text1"/>
                <w:kern w:val="0"/>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项         目</w:t>
            </w:r>
          </w:p>
        </w:tc>
        <w:tc>
          <w:tcPr>
            <w:tcW w:w="1134" w:type="dxa"/>
            <w:tcBorders>
              <w:top w:val="nil"/>
              <w:left w:val="nil"/>
              <w:bottom w:val="single" w:color="auto" w:sz="4" w:space="0"/>
              <w:right w:val="single" w:color="auto" w:sz="4" w:space="0"/>
            </w:tcBorders>
            <w:vAlign w:val="center"/>
          </w:tcPr>
          <w:p>
            <w:pPr>
              <w:jc w:val="center"/>
              <w:rPr>
                <w:rFonts w:ascii="Times New Roman" w:hAnsi="Times New Roman" w:eastAsia="黑体" w:cs="Times New Roman"/>
                <w:color w:val="000000" w:themeColor="text1"/>
                <w:kern w:val="0"/>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预算数</w:t>
            </w:r>
          </w:p>
        </w:tc>
        <w:tc>
          <w:tcPr>
            <w:tcW w:w="1134" w:type="dxa"/>
            <w:tcBorders>
              <w:top w:val="nil"/>
              <w:left w:val="nil"/>
              <w:bottom w:val="single" w:color="auto" w:sz="4" w:space="0"/>
              <w:right w:val="single" w:color="auto" w:sz="4" w:space="0"/>
            </w:tcBorders>
            <w:vAlign w:val="center"/>
          </w:tcPr>
          <w:p>
            <w:pPr>
              <w:jc w:val="center"/>
              <w:rPr>
                <w:rFonts w:ascii="Times New Roman" w:hAnsi="Times New Roman" w:eastAsia="黑体" w:cs="Times New Roman"/>
                <w:color w:val="000000" w:themeColor="text1"/>
                <w:kern w:val="0"/>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变动数</w:t>
            </w:r>
          </w:p>
        </w:tc>
        <w:tc>
          <w:tcPr>
            <w:tcW w:w="1134" w:type="dxa"/>
            <w:tcBorders>
              <w:top w:val="nil"/>
              <w:left w:val="nil"/>
              <w:bottom w:val="single" w:color="auto" w:sz="4" w:space="0"/>
              <w:right w:val="single" w:color="auto" w:sz="4" w:space="0"/>
            </w:tcBorders>
            <w:vAlign w:val="center"/>
          </w:tcPr>
          <w:p>
            <w:pPr>
              <w:jc w:val="center"/>
              <w:rPr>
                <w:rFonts w:ascii="Times New Roman" w:hAnsi="Times New Roman" w:eastAsia="黑体" w:cs="Times New Roman"/>
                <w:color w:val="000000" w:themeColor="text1"/>
                <w:kern w:val="0"/>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调整后</w:t>
            </w:r>
          </w:p>
        </w:tc>
        <w:tc>
          <w:tcPr>
            <w:tcW w:w="3750" w:type="dxa"/>
            <w:tcBorders>
              <w:top w:val="nil"/>
              <w:left w:val="nil"/>
              <w:bottom w:val="single" w:color="auto" w:sz="4" w:space="0"/>
              <w:right w:val="single" w:color="auto" w:sz="4" w:space="0"/>
            </w:tcBorders>
            <w:vAlign w:val="center"/>
          </w:tcPr>
          <w:p>
            <w:pPr>
              <w:ind w:firstLine="442"/>
              <w:jc w:val="center"/>
              <w:rPr>
                <w:rFonts w:ascii="Times New Roman" w:hAnsi="Times New Roman" w:eastAsia="黑体" w:cs="Times New Roman"/>
                <w:color w:val="000000" w:themeColor="text1"/>
                <w:kern w:val="0"/>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科          目</w:t>
            </w:r>
          </w:p>
        </w:tc>
        <w:tc>
          <w:tcPr>
            <w:tcW w:w="1106" w:type="dxa"/>
            <w:tcBorders>
              <w:top w:val="nil"/>
              <w:left w:val="nil"/>
              <w:bottom w:val="single" w:color="auto" w:sz="4" w:space="0"/>
              <w:right w:val="single" w:color="auto" w:sz="4" w:space="0"/>
            </w:tcBorders>
            <w:vAlign w:val="center"/>
          </w:tcPr>
          <w:p>
            <w:pPr>
              <w:jc w:val="center"/>
              <w:rPr>
                <w:rFonts w:ascii="Times New Roman" w:hAnsi="Times New Roman" w:eastAsia="黑体" w:cs="Times New Roman"/>
                <w:color w:val="000000" w:themeColor="text1"/>
                <w:kern w:val="0"/>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预算数</w:t>
            </w:r>
          </w:p>
        </w:tc>
        <w:tc>
          <w:tcPr>
            <w:tcW w:w="1134" w:type="dxa"/>
            <w:tcBorders>
              <w:top w:val="nil"/>
              <w:left w:val="nil"/>
              <w:bottom w:val="single" w:color="auto" w:sz="4" w:space="0"/>
              <w:right w:val="single" w:color="auto" w:sz="4" w:space="0"/>
            </w:tcBorders>
            <w:vAlign w:val="center"/>
          </w:tcPr>
          <w:p>
            <w:pPr>
              <w:jc w:val="center"/>
              <w:rPr>
                <w:rFonts w:ascii="Times New Roman" w:hAnsi="Times New Roman" w:eastAsia="黑体" w:cs="Times New Roman"/>
                <w:color w:val="000000" w:themeColor="text1"/>
                <w:kern w:val="0"/>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变动数</w:t>
            </w:r>
          </w:p>
        </w:tc>
        <w:tc>
          <w:tcPr>
            <w:tcW w:w="1134" w:type="dxa"/>
            <w:tcBorders>
              <w:top w:val="nil"/>
              <w:left w:val="nil"/>
              <w:bottom w:val="single" w:color="auto" w:sz="4" w:space="0"/>
              <w:right w:val="single" w:color="auto" w:sz="4" w:space="0"/>
            </w:tcBorders>
            <w:vAlign w:val="center"/>
          </w:tcPr>
          <w:p>
            <w:pPr>
              <w:jc w:val="center"/>
              <w:rPr>
                <w:rFonts w:ascii="Times New Roman" w:hAnsi="Times New Roman" w:eastAsia="黑体" w:cs="Times New Roman"/>
                <w:color w:val="000000" w:themeColor="text1"/>
                <w:kern w:val="0"/>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调整后</w:t>
            </w: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2"/>
              <w:rPr>
                <w:rFonts w:ascii="Times New Roman" w:hAnsi="Times New Roman" w:eastAsia="楷体_GB2312" w:cs="Times New Roman"/>
                <w:b/>
                <w:bCs/>
                <w:color w:val="000000" w:themeColor="text1"/>
                <w:kern w:val="0"/>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1.一般公共预算收入</w:t>
            </w:r>
          </w:p>
        </w:tc>
        <w:tc>
          <w:tcPr>
            <w:tcW w:w="113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415000</w:t>
            </w:r>
          </w:p>
        </w:tc>
        <w:tc>
          <w:tcPr>
            <w:tcW w:w="1134" w:type="dxa"/>
            <w:tcBorders>
              <w:top w:val="nil"/>
              <w:left w:val="nil"/>
              <w:bottom w:val="single" w:color="auto" w:sz="4" w:space="0"/>
              <w:right w:val="single" w:color="auto" w:sz="4" w:space="0"/>
            </w:tcBorders>
            <w:vAlign w:val="center"/>
          </w:tcPr>
          <w:p>
            <w:pPr>
              <w:ind w:right="40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b/>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442"/>
              <w:rPr>
                <w:rFonts w:ascii="Times New Roman" w:hAnsi="Times New Roman" w:eastAsia="楷体_GB2312" w:cs="Times New Roman"/>
                <w:b/>
                <w:bCs/>
                <w:color w:val="000000" w:themeColor="text1"/>
                <w:kern w:val="0"/>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1.一般公共预算支出</w:t>
            </w:r>
          </w:p>
        </w:tc>
        <w:tc>
          <w:tcPr>
            <w:tcW w:w="1106"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776286</w:t>
            </w: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cs="Times New Roman"/>
                <w:b/>
                <w:bCs/>
                <w:color w:val="000000" w:themeColor="text1"/>
                <w:kern w:val="0"/>
                <w:sz w:val="20"/>
                <w:szCs w:val="20"/>
                <w14:textFill>
                  <w14:solidFill>
                    <w14:schemeClr w14:val="tx1"/>
                  </w14:solidFill>
                </w14:textFill>
              </w:rPr>
              <w:t>21240.03</w:t>
            </w: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cs="Times New Roman"/>
                <w:b/>
                <w:bCs/>
                <w:color w:val="000000" w:themeColor="text1"/>
                <w:kern w:val="0"/>
                <w:sz w:val="20"/>
                <w:szCs w:val="20"/>
                <w14:textFill>
                  <w14:solidFill>
                    <w14:schemeClr w14:val="tx1"/>
                  </w14:solidFill>
                </w14:textFill>
              </w:rPr>
              <w:t>797526.03</w:t>
            </w: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35" w:firstLineChars="197"/>
              <w:jc w:val="left"/>
              <w:rPr>
                <w:rFonts w:ascii="Times New Roman" w:hAnsi="Times New Roman" w:eastAsia="楷体_GB2312" w:cs="Times New Roman"/>
                <w:b/>
                <w:bCs/>
                <w:color w:val="000000" w:themeColor="text1"/>
                <w:kern w:val="0"/>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税收收入</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325000</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一般公共服务支出</w:t>
            </w:r>
          </w:p>
        </w:tc>
        <w:tc>
          <w:tcPr>
            <w:tcW w:w="1106"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60078 </w:t>
            </w: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增值税</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150000</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国防支出</w:t>
            </w:r>
          </w:p>
        </w:tc>
        <w:tc>
          <w:tcPr>
            <w:tcW w:w="1106"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925 </w:t>
            </w: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企业所得税</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42000</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公共安全支出</w:t>
            </w:r>
          </w:p>
        </w:tc>
        <w:tc>
          <w:tcPr>
            <w:tcW w:w="1106"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56678 </w:t>
            </w:r>
          </w:p>
        </w:tc>
        <w:tc>
          <w:tcPr>
            <w:tcW w:w="113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320</w:t>
            </w:r>
          </w:p>
        </w:tc>
        <w:tc>
          <w:tcPr>
            <w:tcW w:w="113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56998</w:t>
            </w: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个人所得税</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8300</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教育支出</w:t>
            </w:r>
          </w:p>
        </w:tc>
        <w:tc>
          <w:tcPr>
            <w:tcW w:w="1106"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126104 </w:t>
            </w: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1710</w:t>
            </w: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127814</w:t>
            </w: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资源税</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7500</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科学技术支出</w:t>
            </w:r>
          </w:p>
        </w:tc>
        <w:tc>
          <w:tcPr>
            <w:tcW w:w="1106"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27176 </w:t>
            </w: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3569</w:t>
            </w: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30745</w:t>
            </w: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城市维护建设税</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22500</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文化旅游体育与传媒支出</w:t>
            </w:r>
          </w:p>
        </w:tc>
        <w:tc>
          <w:tcPr>
            <w:tcW w:w="1106"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12693 </w:t>
            </w: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房产税</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5700</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社会保障和就业支出</w:t>
            </w:r>
          </w:p>
        </w:tc>
        <w:tc>
          <w:tcPr>
            <w:tcW w:w="1106"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122114</w:t>
            </w: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7680</w:t>
            </w: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129794</w:t>
            </w: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印花税</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1300</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卫生健康支出</w:t>
            </w:r>
          </w:p>
        </w:tc>
        <w:tc>
          <w:tcPr>
            <w:tcW w:w="1106"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93514 </w:t>
            </w: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2654.93</w:t>
            </w: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96168.93</w:t>
            </w: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城镇土地使用税</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5500</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节能环保支出</w:t>
            </w:r>
          </w:p>
        </w:tc>
        <w:tc>
          <w:tcPr>
            <w:tcW w:w="1106"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8105 </w:t>
            </w: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土地增值税</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城乡社区支出</w:t>
            </w:r>
          </w:p>
        </w:tc>
        <w:tc>
          <w:tcPr>
            <w:tcW w:w="1106"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100616 </w:t>
            </w: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380</w:t>
            </w: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100996</w:t>
            </w: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车船税</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7000</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农林水支出</w:t>
            </w:r>
          </w:p>
        </w:tc>
        <w:tc>
          <w:tcPr>
            <w:tcW w:w="1106"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67943 </w:t>
            </w: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耕地占用税</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3000</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交通运输支出</w:t>
            </w:r>
          </w:p>
        </w:tc>
        <w:tc>
          <w:tcPr>
            <w:tcW w:w="1106"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37474 </w:t>
            </w: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3826.1</w:t>
            </w: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41300.1</w:t>
            </w: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契税</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70000</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资源勘探信息等支出</w:t>
            </w:r>
          </w:p>
        </w:tc>
        <w:tc>
          <w:tcPr>
            <w:tcW w:w="1106"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9278 </w:t>
            </w: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single" w:color="auto" w:sz="4" w:space="0"/>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烟叶税</w:t>
            </w:r>
          </w:p>
        </w:tc>
        <w:tc>
          <w:tcPr>
            <w:tcW w:w="1134"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single" w:color="auto" w:sz="4" w:space="0"/>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商业服务业等支出</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2684 </w:t>
            </w:r>
          </w:p>
        </w:tc>
        <w:tc>
          <w:tcPr>
            <w:tcW w:w="1134" w:type="dxa"/>
            <w:tcBorders>
              <w:top w:val="single" w:color="auto" w:sz="4" w:space="0"/>
              <w:left w:val="single" w:color="auto" w:sz="4" w:space="0"/>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1100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3784</w:t>
            </w:r>
          </w:p>
        </w:tc>
      </w:tr>
      <w:tr>
        <w:tblPrEx>
          <w:tblCellMar>
            <w:top w:w="0" w:type="dxa"/>
            <w:left w:w="108" w:type="dxa"/>
            <w:bottom w:w="0" w:type="dxa"/>
            <w:right w:w="108" w:type="dxa"/>
          </w:tblCellMar>
        </w:tblPrEx>
        <w:trPr>
          <w:trHeight w:val="340" w:hRule="atLeast"/>
          <w:jc w:val="center"/>
        </w:trPr>
        <w:tc>
          <w:tcPr>
            <w:tcW w:w="3728" w:type="dxa"/>
            <w:tcBorders>
              <w:top w:val="single" w:color="auto" w:sz="4" w:space="0"/>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环境保护税</w:t>
            </w:r>
          </w:p>
        </w:tc>
        <w:tc>
          <w:tcPr>
            <w:tcW w:w="1134" w:type="dxa"/>
            <w:tcBorders>
              <w:top w:val="single" w:color="auto" w:sz="4" w:space="0"/>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w:t>
            </w:r>
          </w:p>
        </w:tc>
        <w:tc>
          <w:tcPr>
            <w:tcW w:w="1134" w:type="dxa"/>
            <w:tcBorders>
              <w:top w:val="single" w:color="auto" w:sz="4" w:space="0"/>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single" w:color="auto" w:sz="4" w:space="0"/>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金融支出</w:t>
            </w:r>
          </w:p>
        </w:tc>
        <w:tc>
          <w:tcPr>
            <w:tcW w:w="1106"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496 </w:t>
            </w:r>
          </w:p>
        </w:tc>
        <w:tc>
          <w:tcPr>
            <w:tcW w:w="1134" w:type="dxa"/>
            <w:tcBorders>
              <w:top w:val="single" w:color="auto" w:sz="4" w:space="0"/>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single" w:color="auto" w:sz="4" w:space="0"/>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其他税收收入</w:t>
            </w:r>
          </w:p>
        </w:tc>
        <w:tc>
          <w:tcPr>
            <w:tcW w:w="1134" w:type="dxa"/>
            <w:tcBorders>
              <w:top w:val="single" w:color="auto" w:sz="4" w:space="0"/>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single" w:color="auto" w:sz="4" w:space="0"/>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自然资源海洋气象等支出</w:t>
            </w:r>
          </w:p>
        </w:tc>
        <w:tc>
          <w:tcPr>
            <w:tcW w:w="1106"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5435 </w:t>
            </w:r>
          </w:p>
        </w:tc>
        <w:tc>
          <w:tcPr>
            <w:tcW w:w="1134" w:type="dxa"/>
            <w:tcBorders>
              <w:top w:val="single" w:color="auto" w:sz="4" w:space="0"/>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住房保障支出</w:t>
            </w:r>
          </w:p>
        </w:tc>
        <w:tc>
          <w:tcPr>
            <w:tcW w:w="1106"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36060 </w:t>
            </w: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single" w:color="auto" w:sz="4" w:space="0"/>
              <w:left w:val="single" w:color="auto" w:sz="4" w:space="0"/>
              <w:bottom w:val="single" w:color="auto" w:sz="4" w:space="0"/>
              <w:right w:val="single" w:color="auto" w:sz="4" w:space="0"/>
            </w:tcBorders>
            <w:vAlign w:val="center"/>
          </w:tcPr>
          <w:p>
            <w:pPr>
              <w:ind w:firstLine="437" w:firstLineChars="198"/>
              <w:jc w:val="left"/>
              <w:rPr>
                <w:rFonts w:ascii="Times New Roman" w:hAnsi="Times New Roman" w:eastAsia="楷体_GB2312" w:cs="Times New Roman"/>
                <w:b/>
                <w:bCs/>
                <w:color w:val="000000" w:themeColor="text1"/>
                <w:kern w:val="0"/>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非税收入</w:t>
            </w:r>
          </w:p>
        </w:tc>
        <w:tc>
          <w:tcPr>
            <w:tcW w:w="1134" w:type="dxa"/>
            <w:tcBorders>
              <w:top w:val="single" w:color="auto" w:sz="4" w:space="0"/>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90000</w:t>
            </w:r>
          </w:p>
        </w:tc>
        <w:tc>
          <w:tcPr>
            <w:tcW w:w="1134" w:type="dxa"/>
            <w:tcBorders>
              <w:top w:val="single" w:color="auto" w:sz="4" w:space="0"/>
              <w:left w:val="nil"/>
              <w:bottom w:val="single" w:color="auto" w:sz="4" w:space="0"/>
              <w:right w:val="single" w:color="auto" w:sz="4" w:space="0"/>
            </w:tcBorders>
            <w:vAlign w:val="center"/>
          </w:tcPr>
          <w:p>
            <w:pPr>
              <w:ind w:right="21" w:rightChars="10"/>
              <w:jc w:val="right"/>
              <w:rPr>
                <w:rFonts w:ascii="Times New Roman" w:hAnsi="Times New Roman" w:eastAsia="宋体" w:cs="Times New Roman"/>
                <w:b/>
                <w:color w:val="000000" w:themeColor="text1"/>
                <w:kern w:val="0"/>
                <w:sz w:val="20"/>
                <w:szCs w:val="2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ind w:right="21" w:rightChars="10"/>
              <w:jc w:val="right"/>
              <w:rPr>
                <w:rFonts w:ascii="Times New Roman" w:hAnsi="Times New Roman" w:eastAsia="宋体" w:cs="Times New Roman"/>
                <w:b/>
                <w:color w:val="000000" w:themeColor="text1"/>
                <w:kern w:val="0"/>
                <w:sz w:val="20"/>
                <w:szCs w:val="20"/>
                <w14:textFill>
                  <w14:solidFill>
                    <w14:schemeClr w14:val="tx1"/>
                  </w14:solidFill>
                </w14:textFill>
              </w:rPr>
            </w:pPr>
          </w:p>
        </w:tc>
        <w:tc>
          <w:tcPr>
            <w:tcW w:w="3750" w:type="dxa"/>
            <w:tcBorders>
              <w:top w:val="single" w:color="auto" w:sz="4" w:space="0"/>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粮油物资储备支出</w:t>
            </w:r>
          </w:p>
        </w:tc>
        <w:tc>
          <w:tcPr>
            <w:tcW w:w="1106"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1474 </w:t>
            </w:r>
          </w:p>
        </w:tc>
        <w:tc>
          <w:tcPr>
            <w:tcW w:w="1134" w:type="dxa"/>
            <w:tcBorders>
              <w:top w:val="single" w:color="auto" w:sz="4" w:space="0"/>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single" w:color="auto" w:sz="4" w:space="0"/>
              <w:left w:val="single" w:color="auto" w:sz="4" w:space="0"/>
              <w:bottom w:val="single" w:color="auto" w:sz="4" w:space="0"/>
              <w:right w:val="single" w:color="auto" w:sz="4" w:space="0"/>
            </w:tcBorders>
            <w:vAlign w:val="center"/>
          </w:tcPr>
          <w:p>
            <w:pPr>
              <w:ind w:firstLine="679" w:firstLineChars="309"/>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专项收入</w:t>
            </w:r>
          </w:p>
        </w:tc>
        <w:tc>
          <w:tcPr>
            <w:tcW w:w="1134" w:type="dxa"/>
            <w:tcBorders>
              <w:top w:val="single" w:color="auto" w:sz="4" w:space="0"/>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24000</w:t>
            </w:r>
          </w:p>
        </w:tc>
        <w:tc>
          <w:tcPr>
            <w:tcW w:w="1134" w:type="dxa"/>
            <w:tcBorders>
              <w:top w:val="single" w:color="auto" w:sz="4" w:space="0"/>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single" w:color="auto" w:sz="4" w:space="0"/>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灾害防治及应急管理支出</w:t>
            </w:r>
          </w:p>
        </w:tc>
        <w:tc>
          <w:tcPr>
            <w:tcW w:w="1106"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4439 </w:t>
            </w:r>
          </w:p>
        </w:tc>
        <w:tc>
          <w:tcPr>
            <w:tcW w:w="1134" w:type="dxa"/>
            <w:tcBorders>
              <w:top w:val="single" w:color="auto" w:sz="4" w:space="0"/>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single" w:color="auto" w:sz="4" w:space="0"/>
              <w:left w:val="single" w:color="auto" w:sz="4" w:space="0"/>
              <w:bottom w:val="single" w:color="auto" w:sz="4" w:space="0"/>
              <w:right w:val="single" w:color="auto" w:sz="4" w:space="0"/>
            </w:tcBorders>
            <w:vAlign w:val="center"/>
          </w:tcPr>
          <w:p>
            <w:pPr>
              <w:ind w:firstLine="679" w:firstLineChars="309"/>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行政事业性收费收入</w:t>
            </w:r>
          </w:p>
        </w:tc>
        <w:tc>
          <w:tcPr>
            <w:tcW w:w="1134"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16000</w:t>
            </w:r>
          </w:p>
        </w:tc>
        <w:tc>
          <w:tcPr>
            <w:tcW w:w="1134"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single" w:color="auto" w:sz="4" w:space="0"/>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预备费</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3000 </w:t>
            </w:r>
          </w:p>
        </w:tc>
        <w:tc>
          <w:tcPr>
            <w:tcW w:w="1134" w:type="dxa"/>
            <w:tcBorders>
              <w:top w:val="single" w:color="auto" w:sz="4" w:space="0"/>
              <w:left w:val="single" w:color="auto" w:sz="4" w:space="0"/>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single" w:color="auto" w:sz="4" w:space="0"/>
              <w:left w:val="single" w:color="auto" w:sz="4" w:space="0"/>
              <w:bottom w:val="single" w:color="auto" w:sz="4" w:space="0"/>
              <w:right w:val="single" w:color="auto" w:sz="4" w:space="0"/>
            </w:tcBorders>
            <w:vAlign w:val="center"/>
          </w:tcPr>
          <w:p>
            <w:pPr>
              <w:ind w:firstLine="679" w:firstLineChars="309"/>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罚没收入</w:t>
            </w:r>
          </w:p>
        </w:tc>
        <w:tc>
          <w:tcPr>
            <w:tcW w:w="1134"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17000</w:t>
            </w:r>
          </w:p>
        </w:tc>
        <w:tc>
          <w:tcPr>
            <w:tcW w:w="1134"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single" w:color="auto" w:sz="4" w:space="0"/>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其他支出</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0 </w:t>
            </w:r>
          </w:p>
        </w:tc>
        <w:tc>
          <w:tcPr>
            <w:tcW w:w="1134" w:type="dxa"/>
            <w:tcBorders>
              <w:top w:val="single" w:color="auto" w:sz="4" w:space="0"/>
              <w:left w:val="single" w:color="auto" w:sz="4" w:space="0"/>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single" w:color="auto" w:sz="4" w:space="0"/>
              <w:left w:val="single" w:color="auto" w:sz="4" w:space="0"/>
              <w:bottom w:val="single" w:color="auto" w:sz="4" w:space="0"/>
              <w:right w:val="single" w:color="auto" w:sz="4" w:space="0"/>
            </w:tcBorders>
            <w:vAlign w:val="center"/>
          </w:tcPr>
          <w:p>
            <w:pPr>
              <w:ind w:firstLine="679" w:firstLineChars="309"/>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国有资本经营收入</w:t>
            </w:r>
          </w:p>
        </w:tc>
        <w:tc>
          <w:tcPr>
            <w:tcW w:w="1134" w:type="dxa"/>
            <w:tcBorders>
              <w:top w:val="single" w:color="auto" w:sz="4" w:space="0"/>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134" w:type="dxa"/>
            <w:tcBorders>
              <w:top w:val="single" w:color="auto" w:sz="4" w:space="0"/>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single" w:color="auto" w:sz="4" w:space="0"/>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p>
        </w:tc>
        <w:tc>
          <w:tcPr>
            <w:tcW w:w="1106"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679" w:firstLineChars="309"/>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国有资源(资产)有偿使用收入</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13000</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36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c>
          <w:tcPr>
            <w:tcW w:w="1106"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0"/>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捐赠收入</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36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106"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679" w:firstLineChars="309"/>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政府住房基金收入</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16000</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36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c>
          <w:tcPr>
            <w:tcW w:w="1106"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679" w:firstLineChars="309"/>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其他收入</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4000</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36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w:t>
            </w:r>
          </w:p>
        </w:tc>
        <w:tc>
          <w:tcPr>
            <w:tcW w:w="1106"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w:t>
            </w:r>
          </w:p>
        </w:tc>
        <w:tc>
          <w:tcPr>
            <w:tcW w:w="1106"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2"/>
              <w:jc w:val="left"/>
              <w:rPr>
                <w:rFonts w:ascii="Times New Roman" w:hAnsi="Times New Roman" w:eastAsia="楷体_GB2312" w:cs="Times New Roman"/>
                <w:b/>
                <w:color w:val="000000" w:themeColor="text1"/>
                <w:kern w:val="0"/>
                <w:sz w:val="22"/>
                <w14:textFill>
                  <w14:solidFill>
                    <w14:schemeClr w14:val="tx1"/>
                  </w14:solidFill>
                </w14:textFill>
              </w:rPr>
            </w:pPr>
            <w:r>
              <w:rPr>
                <w:rFonts w:ascii="Times New Roman" w:hAnsi="Times New Roman" w:eastAsia="楷体_GB2312" w:cs="Times New Roman"/>
                <w:b/>
                <w:color w:val="000000" w:themeColor="text1"/>
                <w:kern w:val="0"/>
                <w:sz w:val="22"/>
                <w14:textFill>
                  <w14:solidFill>
                    <w14:schemeClr w14:val="tx1"/>
                  </w14:solidFill>
                </w14:textFill>
              </w:rPr>
              <w:t>2.转移性收入</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cs="Times New Roman"/>
                <w:b/>
                <w:color w:val="000000" w:themeColor="text1"/>
                <w:kern w:val="0"/>
                <w:sz w:val="20"/>
                <w:szCs w:val="20"/>
                <w14:textFill>
                  <w14:solidFill>
                    <w14:schemeClr w14:val="tx1"/>
                  </w14:solidFill>
                </w14:textFill>
              </w:rPr>
              <w:t>383286</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442"/>
              <w:jc w:val="left"/>
              <w:rPr>
                <w:rFonts w:ascii="Times New Roman" w:hAnsi="Times New Roman" w:eastAsia="楷体_GB2312" w:cs="Times New Roman"/>
                <w:b/>
                <w:color w:val="000000" w:themeColor="text1"/>
                <w:kern w:val="0"/>
                <w:sz w:val="22"/>
                <w14:textFill>
                  <w14:solidFill>
                    <w14:schemeClr w14:val="tx1"/>
                  </w14:solidFill>
                </w14:textFill>
              </w:rPr>
            </w:pPr>
            <w:r>
              <w:rPr>
                <w:rFonts w:ascii="Times New Roman" w:hAnsi="Times New Roman" w:eastAsia="楷体_GB2312" w:cs="Times New Roman"/>
                <w:b/>
                <w:color w:val="000000" w:themeColor="text1"/>
                <w:kern w:val="0"/>
                <w:sz w:val="22"/>
                <w14:textFill>
                  <w14:solidFill>
                    <w14:schemeClr w14:val="tx1"/>
                  </w14:solidFill>
                </w14:textFill>
              </w:rPr>
              <w:t>2.转移性支出</w:t>
            </w:r>
          </w:p>
        </w:tc>
        <w:tc>
          <w:tcPr>
            <w:tcW w:w="1106"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cs="Times New Roman"/>
                <w:b/>
                <w:color w:val="000000" w:themeColor="text1"/>
                <w:kern w:val="0"/>
                <w:sz w:val="20"/>
                <w:szCs w:val="20"/>
                <w14:textFill>
                  <w14:solidFill>
                    <w14:schemeClr w14:val="tx1"/>
                  </w14:solidFill>
                </w14:textFill>
              </w:rPr>
              <w:t>149800</w:t>
            </w: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上级税收返还和转移支付收入</w:t>
            </w:r>
          </w:p>
        </w:tc>
        <w:tc>
          <w:tcPr>
            <w:tcW w:w="1134" w:type="dxa"/>
            <w:tcBorders>
              <w:top w:val="nil"/>
              <w:left w:val="nil"/>
              <w:bottom w:val="single" w:color="auto" w:sz="4" w:space="0"/>
              <w:right w:val="single" w:color="auto" w:sz="4" w:space="0"/>
            </w:tcBorders>
            <w:vAlign w:val="bottom"/>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365486</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220" w:firstLineChars="10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税收返还</w:t>
            </w:r>
          </w:p>
        </w:tc>
        <w:tc>
          <w:tcPr>
            <w:tcW w:w="1106"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税收返还收入</w:t>
            </w:r>
          </w:p>
        </w:tc>
        <w:tc>
          <w:tcPr>
            <w:tcW w:w="1134" w:type="dxa"/>
            <w:tcBorders>
              <w:top w:val="nil"/>
              <w:left w:val="nil"/>
              <w:bottom w:val="single" w:color="auto" w:sz="4" w:space="0"/>
              <w:right w:val="single" w:color="auto" w:sz="4" w:space="0"/>
            </w:tcBorders>
            <w:vAlign w:val="bottom"/>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23616</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220" w:firstLineChars="10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一般性转移支付</w:t>
            </w:r>
          </w:p>
        </w:tc>
        <w:tc>
          <w:tcPr>
            <w:tcW w:w="1106"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一般性转移支付收入</w:t>
            </w:r>
          </w:p>
        </w:tc>
        <w:tc>
          <w:tcPr>
            <w:tcW w:w="1134" w:type="dxa"/>
            <w:tcBorders>
              <w:top w:val="nil"/>
              <w:left w:val="nil"/>
              <w:bottom w:val="single" w:color="auto" w:sz="4" w:space="0"/>
              <w:right w:val="single" w:color="auto" w:sz="4" w:space="0"/>
            </w:tcBorders>
            <w:vAlign w:val="bottom"/>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335826</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220" w:firstLineChars="10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专项转移支付</w:t>
            </w:r>
          </w:p>
        </w:tc>
        <w:tc>
          <w:tcPr>
            <w:tcW w:w="1106"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single" w:color="auto" w:sz="4" w:space="0"/>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专项转移支付收入</w:t>
            </w:r>
          </w:p>
        </w:tc>
        <w:tc>
          <w:tcPr>
            <w:tcW w:w="1134" w:type="dxa"/>
            <w:tcBorders>
              <w:top w:val="single" w:color="auto" w:sz="4" w:space="0"/>
              <w:left w:val="single" w:color="auto" w:sz="4" w:space="0"/>
              <w:bottom w:val="single" w:color="auto" w:sz="4" w:space="0"/>
              <w:right w:val="single" w:color="auto" w:sz="4" w:space="0"/>
            </w:tcBorders>
            <w:vAlign w:val="bottom"/>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6044</w:t>
            </w:r>
          </w:p>
        </w:tc>
        <w:tc>
          <w:tcPr>
            <w:tcW w:w="1134"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220" w:firstLineChars="100"/>
              <w:jc w:val="center"/>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w:t>
            </w:r>
          </w:p>
        </w:tc>
        <w:tc>
          <w:tcPr>
            <w:tcW w:w="1106"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single" w:color="auto" w:sz="4" w:space="0"/>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w:t>
            </w:r>
          </w:p>
        </w:tc>
        <w:tc>
          <w:tcPr>
            <w:tcW w:w="1134"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上解上级支出</w:t>
            </w:r>
          </w:p>
        </w:tc>
        <w:tc>
          <w:tcPr>
            <w:tcW w:w="1106"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59900</w:t>
            </w:r>
          </w:p>
        </w:tc>
        <w:tc>
          <w:tcPr>
            <w:tcW w:w="1134" w:type="dxa"/>
            <w:tcBorders>
              <w:top w:val="single" w:color="auto" w:sz="4" w:space="0"/>
              <w:left w:val="single" w:color="auto" w:sz="4" w:space="0"/>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single" w:color="auto" w:sz="4" w:space="0"/>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下级上解</w:t>
            </w:r>
          </w:p>
        </w:tc>
        <w:tc>
          <w:tcPr>
            <w:tcW w:w="1134" w:type="dxa"/>
            <w:tcBorders>
              <w:top w:val="single" w:color="auto" w:sz="4" w:space="0"/>
              <w:left w:val="single" w:color="auto" w:sz="4" w:space="0"/>
              <w:bottom w:val="single" w:color="auto" w:sz="4" w:space="0"/>
              <w:right w:val="single" w:color="auto" w:sz="4" w:space="0"/>
            </w:tcBorders>
            <w:vAlign w:val="bottom"/>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17800</w:t>
            </w:r>
          </w:p>
        </w:tc>
        <w:tc>
          <w:tcPr>
            <w:tcW w:w="1134"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nil"/>
              <w:left w:val="nil"/>
              <w:bottom w:val="single" w:color="auto" w:sz="4" w:space="0"/>
              <w:right w:val="single" w:color="auto" w:sz="4" w:space="0"/>
            </w:tcBorders>
            <w:vAlign w:val="center"/>
          </w:tcPr>
          <w:p>
            <w:pPr>
              <w:ind w:firstLine="440"/>
              <w:jc w:val="left"/>
              <w:textAlignment w:val="center"/>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补助市县支出</w:t>
            </w:r>
          </w:p>
        </w:tc>
        <w:tc>
          <w:tcPr>
            <w:tcW w:w="1106"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89900</w:t>
            </w:r>
          </w:p>
        </w:tc>
        <w:tc>
          <w:tcPr>
            <w:tcW w:w="1134" w:type="dxa"/>
            <w:tcBorders>
              <w:top w:val="single" w:color="auto" w:sz="4" w:space="0"/>
              <w:left w:val="single" w:color="auto" w:sz="4" w:space="0"/>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single" w:color="auto" w:sz="4" w:space="0"/>
              <w:left w:val="single" w:color="auto" w:sz="4" w:space="0"/>
              <w:bottom w:val="single" w:color="auto" w:sz="4" w:space="0"/>
              <w:right w:val="single" w:color="auto" w:sz="4" w:space="0"/>
            </w:tcBorders>
            <w:vAlign w:val="center"/>
          </w:tcPr>
          <w:p>
            <w:pPr>
              <w:ind w:firstLine="442"/>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b/>
                <w:color w:val="000000" w:themeColor="text1"/>
                <w:kern w:val="0"/>
                <w:sz w:val="22"/>
                <w14:textFill>
                  <w14:solidFill>
                    <w14:schemeClr w14:val="tx1"/>
                  </w14:solidFill>
                </w14:textFill>
              </w:rPr>
              <w:t>3.一般债务收入</w:t>
            </w:r>
          </w:p>
        </w:tc>
        <w:tc>
          <w:tcPr>
            <w:tcW w:w="1134" w:type="dxa"/>
            <w:tcBorders>
              <w:top w:val="single" w:color="auto" w:sz="4" w:space="0"/>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cs="Times New Roman"/>
                <w:b/>
                <w:bCs/>
                <w:color w:val="000000" w:themeColor="text1"/>
                <w:kern w:val="0"/>
                <w:sz w:val="20"/>
                <w:szCs w:val="20"/>
                <w14:textFill>
                  <w14:solidFill>
                    <w14:schemeClr w14:val="tx1"/>
                  </w14:solidFill>
                </w14:textFill>
              </w:rPr>
              <w:t>2030</w:t>
            </w:r>
          </w:p>
        </w:tc>
        <w:tc>
          <w:tcPr>
            <w:tcW w:w="1134"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cs="Times New Roman"/>
                <w:b/>
                <w:bCs/>
                <w:color w:val="000000" w:themeColor="text1"/>
                <w:kern w:val="0"/>
                <w:sz w:val="20"/>
                <w:szCs w:val="20"/>
                <w14:textFill>
                  <w14:solidFill>
                    <w14:schemeClr w14:val="tx1"/>
                  </w14:solidFill>
                </w14:textFill>
              </w:rPr>
              <w:t>2030</w:t>
            </w:r>
          </w:p>
        </w:tc>
        <w:tc>
          <w:tcPr>
            <w:tcW w:w="3750" w:type="dxa"/>
            <w:tcBorders>
              <w:top w:val="nil"/>
              <w:left w:val="nil"/>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调出资金</w:t>
            </w:r>
          </w:p>
        </w:tc>
        <w:tc>
          <w:tcPr>
            <w:tcW w:w="1106"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right="15" w:rightChars="7"/>
              <w:jc w:val="righ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地方政府一般债券转贷收入</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2030</w:t>
            </w:r>
          </w:p>
        </w:tc>
        <w:tc>
          <w:tcPr>
            <w:tcW w:w="1134"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2030</w:t>
            </w:r>
          </w:p>
        </w:tc>
        <w:tc>
          <w:tcPr>
            <w:tcW w:w="3750" w:type="dxa"/>
            <w:tcBorders>
              <w:top w:val="single" w:color="auto" w:sz="4" w:space="0"/>
              <w:left w:val="single" w:color="auto" w:sz="4" w:space="0"/>
              <w:bottom w:val="single" w:color="auto" w:sz="4" w:space="0"/>
              <w:right w:val="single" w:color="auto" w:sz="4" w:space="0"/>
            </w:tcBorders>
            <w:vAlign w:val="center"/>
          </w:tcPr>
          <w:p>
            <w:pPr>
              <w:ind w:firstLine="660" w:firstLineChars="30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补充预算稳定调节基金</w:t>
            </w:r>
          </w:p>
        </w:tc>
        <w:tc>
          <w:tcPr>
            <w:tcW w:w="1106"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b/>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地方政府向国际组织借款</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single" w:color="auto" w:sz="4" w:space="0"/>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地方政府一般债务还本支出</w:t>
            </w:r>
          </w:p>
        </w:tc>
        <w:tc>
          <w:tcPr>
            <w:tcW w:w="1106"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3728" w:type="dxa"/>
            <w:tcBorders>
              <w:top w:val="nil"/>
              <w:left w:val="single" w:color="auto" w:sz="4" w:space="0"/>
              <w:bottom w:val="single" w:color="auto" w:sz="4" w:space="0"/>
              <w:right w:val="single" w:color="auto" w:sz="4" w:space="0"/>
            </w:tcBorders>
            <w:vAlign w:val="center"/>
          </w:tcPr>
          <w:p>
            <w:pPr>
              <w:ind w:firstLine="442"/>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b/>
                <w:color w:val="000000" w:themeColor="text1"/>
                <w:kern w:val="0"/>
                <w:sz w:val="22"/>
                <w14:textFill>
                  <w14:solidFill>
                    <w14:schemeClr w14:val="tx1"/>
                  </w14:solidFill>
                </w14:textFill>
              </w:rPr>
              <w:t>4.调入资金</w:t>
            </w:r>
          </w:p>
        </w:tc>
        <w:tc>
          <w:tcPr>
            <w:tcW w:w="1134" w:type="dxa"/>
            <w:tcBorders>
              <w:top w:val="nil"/>
              <w:left w:val="nil"/>
              <w:bottom w:val="single" w:color="auto" w:sz="4" w:space="0"/>
              <w:right w:val="single" w:color="auto" w:sz="4" w:space="0"/>
            </w:tcBorders>
            <w:vAlign w:val="bottom"/>
          </w:tcPr>
          <w:p>
            <w:pPr>
              <w:ind w:right="21" w:rightChars="10"/>
              <w:jc w:val="righ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b/>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b/>
                <w:color w:val="000000" w:themeColor="text1"/>
                <w:kern w:val="0"/>
                <w:sz w:val="20"/>
                <w:szCs w:val="20"/>
                <w14:textFill>
                  <w14:solidFill>
                    <w14:schemeClr w14:val="tx1"/>
                  </w14:solidFill>
                </w14:textFill>
              </w:rPr>
            </w:pPr>
          </w:p>
        </w:tc>
        <w:tc>
          <w:tcPr>
            <w:tcW w:w="3750" w:type="dxa"/>
            <w:tcBorders>
              <w:top w:val="single" w:color="auto" w:sz="4" w:space="0"/>
              <w:left w:val="single" w:color="auto" w:sz="4" w:space="0"/>
              <w:bottom w:val="single" w:color="auto" w:sz="4" w:space="0"/>
              <w:right w:val="single" w:color="auto" w:sz="4" w:space="0"/>
            </w:tcBorders>
            <w:vAlign w:val="center"/>
          </w:tcPr>
          <w:p>
            <w:pPr>
              <w:ind w:firstLine="440"/>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地方政府一般债务转贷支出</w:t>
            </w:r>
          </w:p>
        </w:tc>
        <w:tc>
          <w:tcPr>
            <w:tcW w:w="1106"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37" w:hRule="atLeast"/>
          <w:jc w:val="center"/>
        </w:trPr>
        <w:tc>
          <w:tcPr>
            <w:tcW w:w="3728" w:type="dxa"/>
            <w:tcBorders>
              <w:top w:val="nil"/>
              <w:left w:val="single" w:color="auto" w:sz="4" w:space="0"/>
              <w:bottom w:val="single" w:color="auto" w:sz="4" w:space="0"/>
              <w:right w:val="single" w:color="auto" w:sz="4" w:space="0"/>
            </w:tcBorders>
            <w:vAlign w:val="center"/>
          </w:tcPr>
          <w:p>
            <w:pPr>
              <w:ind w:firstLine="442"/>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b/>
                <w:color w:val="000000" w:themeColor="text1"/>
                <w:kern w:val="0"/>
                <w:sz w:val="22"/>
                <w14:textFill>
                  <w14:solidFill>
                    <w14:schemeClr w14:val="tx1"/>
                  </w14:solidFill>
                </w14:textFill>
              </w:rPr>
              <w:t>5.上年结余</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750" w:type="dxa"/>
            <w:tcBorders>
              <w:top w:val="single" w:color="auto" w:sz="4" w:space="0"/>
              <w:left w:val="single" w:color="auto" w:sz="4" w:space="0"/>
              <w:bottom w:val="single" w:color="auto" w:sz="4" w:space="0"/>
              <w:right w:val="single" w:color="auto" w:sz="4" w:space="0"/>
            </w:tcBorders>
            <w:vAlign w:val="center"/>
          </w:tcPr>
          <w:p>
            <w:pPr>
              <w:ind w:firstLine="442"/>
              <w:jc w:val="left"/>
              <w:rPr>
                <w:rFonts w:ascii="Times New Roman" w:hAnsi="Times New Roman" w:eastAsia="楷体_GB2312" w:cs="Times New Roman"/>
                <w:color w:val="000000" w:themeColor="text1"/>
                <w:kern w:val="0"/>
                <w:sz w:val="22"/>
                <w14:textFill>
                  <w14:solidFill>
                    <w14:schemeClr w14:val="tx1"/>
                  </w14:solidFill>
                </w14:textFill>
              </w:rPr>
            </w:pPr>
            <w:r>
              <w:rPr>
                <w:rFonts w:ascii="Times New Roman" w:hAnsi="Times New Roman" w:eastAsia="楷体_GB2312" w:cs="Times New Roman"/>
                <w:b/>
                <w:color w:val="000000" w:themeColor="text1"/>
                <w:kern w:val="0"/>
                <w:sz w:val="22"/>
                <w14:textFill>
                  <w14:solidFill>
                    <w14:schemeClr w14:val="tx1"/>
                  </w14:solidFill>
                </w14:textFill>
              </w:rPr>
              <w:t>3.结转下年</w:t>
            </w:r>
          </w:p>
        </w:tc>
        <w:tc>
          <w:tcPr>
            <w:tcW w:w="1106"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371" w:hRule="atLeast"/>
          <w:jc w:val="center"/>
        </w:trPr>
        <w:tc>
          <w:tcPr>
            <w:tcW w:w="3728" w:type="dxa"/>
            <w:tcBorders>
              <w:top w:val="nil"/>
              <w:left w:val="single" w:color="auto" w:sz="4" w:space="0"/>
              <w:bottom w:val="single" w:color="auto" w:sz="4" w:space="0"/>
              <w:right w:val="single" w:color="auto" w:sz="4" w:space="0"/>
            </w:tcBorders>
            <w:vAlign w:val="center"/>
          </w:tcPr>
          <w:p>
            <w:pPr>
              <w:ind w:firstLine="442"/>
              <w:jc w:val="left"/>
              <w:rPr>
                <w:rFonts w:ascii="Times New Roman" w:hAnsi="Times New Roman" w:eastAsia="楷体_GB2312" w:cs="Times New Roman"/>
                <w:b/>
                <w:color w:val="000000" w:themeColor="text1"/>
                <w:kern w:val="0"/>
                <w:sz w:val="22"/>
                <w14:textFill>
                  <w14:solidFill>
                    <w14:schemeClr w14:val="tx1"/>
                  </w14:solidFill>
                </w14:textFill>
              </w:rPr>
            </w:pPr>
            <w:r>
              <w:rPr>
                <w:rFonts w:ascii="Times New Roman" w:hAnsi="Times New Roman" w:eastAsia="楷体_GB2312" w:cs="Times New Roman"/>
                <w:b/>
                <w:color w:val="000000" w:themeColor="text1"/>
                <w:kern w:val="0"/>
                <w:sz w:val="22"/>
                <w14:textFill>
                  <w14:solidFill>
                    <w14:schemeClr w14:val="tx1"/>
                  </w14:solidFill>
                </w14:textFill>
              </w:rPr>
              <w:t>6.动用预算稳定调节基金</w:t>
            </w:r>
          </w:p>
        </w:tc>
        <w:tc>
          <w:tcPr>
            <w:tcW w:w="1134" w:type="dxa"/>
            <w:tcBorders>
              <w:top w:val="nil"/>
              <w:left w:val="nil"/>
              <w:bottom w:val="single" w:color="auto" w:sz="4" w:space="0"/>
              <w:right w:val="single" w:color="auto" w:sz="4" w:space="0"/>
            </w:tcBorders>
            <w:vAlign w:val="bottom"/>
          </w:tcPr>
          <w:p>
            <w:pPr>
              <w:ind w:right="21" w:rightChars="10"/>
              <w:jc w:val="righ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127800</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19210.03</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147010.03</w:t>
            </w:r>
          </w:p>
        </w:tc>
        <w:tc>
          <w:tcPr>
            <w:tcW w:w="3750" w:type="dxa"/>
            <w:tcBorders>
              <w:top w:val="single" w:color="auto" w:sz="4" w:space="0"/>
              <w:left w:val="single" w:color="auto" w:sz="4" w:space="0"/>
              <w:bottom w:val="single" w:color="auto" w:sz="4" w:space="0"/>
              <w:right w:val="single" w:color="auto" w:sz="4" w:space="0"/>
            </w:tcBorders>
            <w:vAlign w:val="center"/>
          </w:tcPr>
          <w:p>
            <w:pPr>
              <w:ind w:firstLine="442"/>
              <w:jc w:val="left"/>
              <w:rPr>
                <w:rFonts w:ascii="Times New Roman" w:hAnsi="Times New Roman" w:eastAsia="楷体_GB2312" w:cs="Times New Roman"/>
                <w:b/>
                <w:color w:val="000000" w:themeColor="text1"/>
                <w:kern w:val="0"/>
                <w:sz w:val="22"/>
                <w14:textFill>
                  <w14:solidFill>
                    <w14:schemeClr w14:val="tx1"/>
                  </w14:solidFill>
                </w14:textFill>
              </w:rPr>
            </w:pPr>
          </w:p>
        </w:tc>
        <w:tc>
          <w:tcPr>
            <w:tcW w:w="1106" w:type="dxa"/>
            <w:tcBorders>
              <w:top w:val="single" w:color="auto" w:sz="4" w:space="0"/>
              <w:left w:val="single" w:color="auto" w:sz="4" w:space="0"/>
              <w:bottom w:val="single" w:color="auto" w:sz="4" w:space="0"/>
              <w:right w:val="single" w:color="auto" w:sz="4" w:space="0"/>
            </w:tcBorders>
            <w:vAlign w:val="center"/>
          </w:tcPr>
          <w:p>
            <w:pPr>
              <w:ind w:right="21" w:rightChars="1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ind w:right="15" w:rightChars="7"/>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47" w:hRule="atLeast"/>
          <w:jc w:val="center"/>
        </w:trPr>
        <w:tc>
          <w:tcPr>
            <w:tcW w:w="3728"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bCs/>
                <w:color w:val="000000" w:themeColor="text1"/>
                <w:kern w:val="0"/>
                <w:sz w:val="22"/>
                <w14:textFill>
                  <w14:solidFill>
                    <w14:schemeClr w14:val="tx1"/>
                  </w14:solidFill>
                </w14:textFill>
              </w:rPr>
            </w:pPr>
            <w:r>
              <w:rPr>
                <w:rFonts w:ascii="Times New Roman" w:hAnsi="Times New Roman" w:eastAsia="楷体_GB2312" w:cs="Times New Roman"/>
                <w:b/>
                <w:color w:val="000000" w:themeColor="text1"/>
                <w:sz w:val="22"/>
                <w14:textFill>
                  <w14:solidFill>
                    <w14:schemeClr w14:val="tx1"/>
                  </w14:solidFill>
                </w14:textFill>
              </w:rPr>
              <w:t>一般公共预算收入总计</w:t>
            </w:r>
          </w:p>
        </w:tc>
        <w:tc>
          <w:tcPr>
            <w:tcW w:w="1134" w:type="dxa"/>
            <w:tcBorders>
              <w:top w:val="nil"/>
              <w:left w:val="nil"/>
              <w:bottom w:val="single" w:color="auto" w:sz="4" w:space="0"/>
              <w:right w:val="single" w:color="auto" w:sz="4" w:space="0"/>
            </w:tcBorders>
            <w:vAlign w:val="bottom"/>
          </w:tcPr>
          <w:p>
            <w:pPr>
              <w:widowControl/>
              <w:jc w:val="right"/>
              <w:textAlignment w:val="bottom"/>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926086</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21240.03</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cs="Times New Roman"/>
                <w:b/>
                <w:bCs/>
                <w:color w:val="000000" w:themeColor="text1"/>
                <w:kern w:val="0"/>
                <w:sz w:val="20"/>
                <w:szCs w:val="20"/>
                <w14:textFill>
                  <w14:solidFill>
                    <w14:schemeClr w14:val="tx1"/>
                  </w14:solidFill>
                </w14:textFill>
              </w:rPr>
              <w:t>947326.03</w:t>
            </w:r>
          </w:p>
        </w:tc>
        <w:tc>
          <w:tcPr>
            <w:tcW w:w="3750" w:type="dxa"/>
            <w:tcBorders>
              <w:top w:val="single" w:color="auto" w:sz="4" w:space="0"/>
              <w:left w:val="single" w:color="auto" w:sz="4" w:space="0"/>
              <w:bottom w:val="single" w:color="auto" w:sz="4" w:space="0"/>
              <w:right w:val="single" w:color="auto" w:sz="4" w:space="0"/>
            </w:tcBorders>
            <w:vAlign w:val="center"/>
          </w:tcPr>
          <w:p>
            <w:pPr>
              <w:ind w:firstLine="442"/>
              <w:jc w:val="center"/>
              <w:rPr>
                <w:rFonts w:ascii="Times New Roman" w:hAnsi="Times New Roman" w:eastAsia="楷体_GB2312" w:cs="Times New Roman"/>
                <w:b/>
                <w:color w:val="000000" w:themeColor="text1"/>
                <w:kern w:val="0"/>
                <w:sz w:val="22"/>
                <w14:textFill>
                  <w14:solidFill>
                    <w14:schemeClr w14:val="tx1"/>
                  </w14:solidFill>
                </w14:textFill>
              </w:rPr>
            </w:pPr>
            <w:r>
              <w:rPr>
                <w:rFonts w:ascii="Times New Roman" w:hAnsi="Times New Roman" w:eastAsia="楷体_GB2312" w:cs="Times New Roman"/>
                <w:b/>
                <w:color w:val="000000" w:themeColor="text1"/>
                <w:sz w:val="22"/>
                <w14:textFill>
                  <w14:solidFill>
                    <w14:schemeClr w14:val="tx1"/>
                  </w14:solidFill>
                </w14:textFill>
              </w:rPr>
              <w:t>一般公共预算</w:t>
            </w:r>
            <w:r>
              <w:rPr>
                <w:rFonts w:ascii="Times New Roman" w:hAnsi="Times New Roman" w:eastAsia="楷体_GB2312" w:cs="Times New Roman"/>
                <w:b/>
                <w:bCs/>
                <w:color w:val="000000" w:themeColor="text1"/>
                <w:kern w:val="0"/>
                <w:sz w:val="22"/>
                <w14:textFill>
                  <w14:solidFill>
                    <w14:schemeClr w14:val="tx1"/>
                  </w14:solidFill>
                </w14:textFill>
              </w:rPr>
              <w:t>支出总计</w:t>
            </w:r>
          </w:p>
        </w:tc>
        <w:tc>
          <w:tcPr>
            <w:tcW w:w="1106"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926086</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21240.03</w:t>
            </w:r>
          </w:p>
        </w:tc>
        <w:tc>
          <w:tcPr>
            <w:tcW w:w="1134" w:type="dxa"/>
            <w:tcBorders>
              <w:top w:val="nil"/>
              <w:left w:val="nil"/>
              <w:bottom w:val="single" w:color="auto" w:sz="4" w:space="0"/>
              <w:right w:val="single" w:color="auto" w:sz="4" w:space="0"/>
            </w:tcBorders>
            <w:vAlign w:val="center"/>
          </w:tcPr>
          <w:p>
            <w:pPr>
              <w:ind w:right="21" w:rightChars="10"/>
              <w:jc w:val="righ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cs="Times New Roman"/>
                <w:b/>
                <w:bCs/>
                <w:color w:val="000000" w:themeColor="text1"/>
                <w:kern w:val="0"/>
                <w:sz w:val="20"/>
                <w:szCs w:val="20"/>
                <w14:textFill>
                  <w14:solidFill>
                    <w14:schemeClr w14:val="tx1"/>
                  </w14:solidFill>
                </w14:textFill>
              </w:rPr>
              <w:t>947326.03</w:t>
            </w:r>
          </w:p>
        </w:tc>
      </w:tr>
    </w:tbl>
    <w:p>
      <w:pPr>
        <w:tabs>
          <w:tab w:val="left" w:pos="709"/>
        </w:tabs>
        <w:overflowPunct w:val="0"/>
        <w:topLinePunct/>
        <w:adjustRightInd w:val="0"/>
        <w:snapToGrid w:val="0"/>
        <w:spacing w:line="556" w:lineRule="exact"/>
        <w:ind w:right="92" w:rightChars="44"/>
        <w:jc w:val="right"/>
        <w:rPr>
          <w:rFonts w:ascii="Times New Roman" w:hAnsi="Times New Roman" w:eastAsia="仿宋_GB2312" w:cs="Times New Roman"/>
          <w:color w:val="000000" w:themeColor="text1"/>
          <w:sz w:val="32"/>
          <w:szCs w:val="32"/>
          <w14:textFill>
            <w14:solidFill>
              <w14:schemeClr w14:val="tx1"/>
            </w14:solidFill>
          </w14:textFill>
        </w:rPr>
        <w:sectPr>
          <w:footerReference r:id="rId5" w:type="default"/>
          <w:pgSz w:w="16838" w:h="11906" w:orient="landscape"/>
          <w:pgMar w:top="1354" w:right="1134" w:bottom="1355" w:left="1134" w:header="851" w:footer="1021" w:gutter="0"/>
          <w:pgNumType w:fmt="numberInDash"/>
          <w:cols w:space="720" w:num="1"/>
          <w:docGrid w:linePitch="312" w:charSpace="0"/>
        </w:sectPr>
      </w:pPr>
    </w:p>
    <w:p>
      <w:pPr>
        <w:snapToGrid w:val="0"/>
        <w:spacing w:before="120" w:beforeLines="50"/>
        <w:jc w:val="center"/>
        <w:rPr>
          <w:rFonts w:ascii="Times New Roman" w:hAnsi="Times New Roman" w:eastAsia="方正小标宋简体" w:cs="Times New Roman"/>
          <w:bCs/>
          <w:color w:val="000000" w:themeColor="text1"/>
          <w:kern w:val="0"/>
          <w:sz w:val="40"/>
          <w:szCs w:val="40"/>
          <w14:textFill>
            <w14:solidFill>
              <w14:schemeClr w14:val="tx1"/>
            </w14:solidFill>
          </w14:textFill>
        </w:rPr>
      </w:pPr>
      <w:r>
        <w:rPr>
          <w:rFonts w:ascii="Times New Roman" w:hAnsi="Times New Roman" w:eastAsia="方正小标宋简体" w:cs="Times New Roman"/>
          <w:bCs/>
          <w:color w:val="000000" w:themeColor="text1"/>
          <w:kern w:val="0"/>
          <w:sz w:val="40"/>
          <w:szCs w:val="40"/>
          <w14:textFill>
            <w14:solidFill>
              <w14:schemeClr w14:val="tx1"/>
            </w14:solidFill>
          </w14:textFill>
        </w:rPr>
        <w:t>2023年市本级政府性基金预算调整方案（草案）表</w:t>
      </w:r>
    </w:p>
    <w:p>
      <w:pPr>
        <w:snapToGrid w:val="0"/>
        <w:ind w:left="185" w:leftChars="88" w:right="395" w:rightChars="188" w:firstLine="560"/>
        <w:jc w:val="right"/>
        <w:rPr>
          <w:rFonts w:ascii="Times New Roman" w:hAnsi="Times New Roman" w:eastAsia="楷体_GB2312" w:cs="Times New Roman"/>
          <w:bCs/>
          <w:color w:val="000000" w:themeColor="text1"/>
          <w:kern w:val="0"/>
          <w:sz w:val="28"/>
          <w:szCs w:val="28"/>
          <w14:textFill>
            <w14:solidFill>
              <w14:schemeClr w14:val="tx1"/>
            </w14:solidFill>
          </w14:textFill>
        </w:rPr>
      </w:pPr>
      <w:r>
        <w:rPr>
          <w:rFonts w:ascii="Times New Roman" w:hAnsi="Times New Roman" w:eastAsia="楷体_GB2312" w:cs="Times New Roman"/>
          <w:bCs/>
          <w:color w:val="000000" w:themeColor="text1"/>
          <w:kern w:val="0"/>
          <w:sz w:val="28"/>
          <w:szCs w:val="28"/>
          <w14:textFill>
            <w14:solidFill>
              <w14:schemeClr w14:val="tx1"/>
            </w14:solidFill>
          </w14:textFill>
        </w:rPr>
        <w:t xml:space="preserve">    单位：万元</w:t>
      </w:r>
    </w:p>
    <w:tbl>
      <w:tblPr>
        <w:tblStyle w:val="7"/>
        <w:tblW w:w="14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9"/>
        <w:gridCol w:w="1293"/>
        <w:gridCol w:w="1254"/>
        <w:gridCol w:w="1320"/>
        <w:gridCol w:w="2880"/>
        <w:gridCol w:w="1266"/>
        <w:gridCol w:w="120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3859" w:type="dxa"/>
            <w:tcBorders>
              <w:top w:val="single" w:color="auto" w:sz="4" w:space="0"/>
              <w:left w:val="single" w:color="auto" w:sz="4" w:space="0"/>
              <w:bottom w:val="single" w:color="auto" w:sz="4" w:space="0"/>
              <w:right w:val="single" w:color="auto" w:sz="4" w:space="0"/>
            </w:tcBorders>
            <w:vAlign w:val="center"/>
          </w:tcPr>
          <w:p>
            <w:pPr>
              <w:ind w:left="640" w:firstLine="442"/>
              <w:rPr>
                <w:rFonts w:ascii="Times New Roman" w:hAnsi="Times New Roman" w:eastAsia="黑体" w:cs="Times New Roman"/>
                <w:bCs/>
                <w:color w:val="000000" w:themeColor="text1"/>
                <w:sz w:val="22"/>
                <w14:textFill>
                  <w14:solidFill>
                    <w14:schemeClr w14:val="tx1"/>
                  </w14:solidFill>
                </w14:textFill>
              </w:rPr>
            </w:pPr>
            <w:r>
              <w:rPr>
                <w:rFonts w:ascii="Times New Roman" w:hAnsi="Times New Roman" w:eastAsia="黑体" w:cs="Times New Roman"/>
                <w:bCs/>
                <w:color w:val="000000" w:themeColor="text1"/>
                <w:sz w:val="22"/>
                <w14:textFill>
                  <w14:solidFill>
                    <w14:schemeClr w14:val="tx1"/>
                  </w14:solidFill>
                </w14:textFill>
              </w:rPr>
              <w:t>收  入  项  目</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color w:val="000000" w:themeColor="text1"/>
                <w:sz w:val="22"/>
                <w14:textFill>
                  <w14:solidFill>
                    <w14:schemeClr w14:val="tx1"/>
                  </w14:solidFill>
                </w14:textFill>
              </w:rPr>
            </w:pPr>
            <w:r>
              <w:rPr>
                <w:rFonts w:ascii="Times New Roman" w:hAnsi="Times New Roman" w:eastAsia="黑体" w:cs="Times New Roman"/>
                <w:bCs/>
                <w:color w:val="000000" w:themeColor="text1"/>
                <w:sz w:val="22"/>
                <w14:textFill>
                  <w14:solidFill>
                    <w14:schemeClr w14:val="tx1"/>
                  </w14:solidFill>
                </w14:textFill>
              </w:rPr>
              <w:t>预算数</w:t>
            </w:r>
          </w:p>
        </w:tc>
        <w:tc>
          <w:tcPr>
            <w:tcW w:w="12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color w:val="000000" w:themeColor="text1"/>
                <w:sz w:val="22"/>
                <w14:textFill>
                  <w14:solidFill>
                    <w14:schemeClr w14:val="tx1"/>
                  </w14:solidFill>
                </w14:textFill>
              </w:rPr>
            </w:pPr>
            <w:r>
              <w:rPr>
                <w:rFonts w:ascii="Times New Roman" w:hAnsi="Times New Roman" w:eastAsia="黑体" w:cs="Times New Roman"/>
                <w:bCs/>
                <w:color w:val="000000" w:themeColor="text1"/>
                <w:sz w:val="22"/>
                <w14:textFill>
                  <w14:solidFill>
                    <w14:schemeClr w14:val="tx1"/>
                  </w14:solidFill>
                </w14:textFill>
              </w:rPr>
              <w:t>变动数</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color w:val="000000" w:themeColor="text1"/>
                <w:sz w:val="22"/>
                <w14:textFill>
                  <w14:solidFill>
                    <w14:schemeClr w14:val="tx1"/>
                  </w14:solidFill>
                </w14:textFill>
              </w:rPr>
            </w:pPr>
            <w:r>
              <w:rPr>
                <w:rFonts w:ascii="Times New Roman" w:hAnsi="Times New Roman" w:eastAsia="黑体" w:cs="Times New Roman"/>
                <w:bCs/>
                <w:color w:val="000000" w:themeColor="text1"/>
                <w:sz w:val="22"/>
                <w14:textFill>
                  <w14:solidFill>
                    <w14:schemeClr w14:val="tx1"/>
                  </w14:solidFill>
                </w14:textFill>
              </w:rPr>
              <w:t>调整后</w:t>
            </w:r>
          </w:p>
        </w:tc>
        <w:tc>
          <w:tcPr>
            <w:tcW w:w="2880" w:type="dxa"/>
            <w:tcBorders>
              <w:top w:val="single" w:color="auto" w:sz="4" w:space="0"/>
              <w:left w:val="single" w:color="auto" w:sz="4" w:space="0"/>
              <w:bottom w:val="single" w:color="auto" w:sz="4" w:space="0"/>
              <w:right w:val="single" w:color="auto" w:sz="4" w:space="0"/>
            </w:tcBorders>
            <w:vAlign w:val="center"/>
          </w:tcPr>
          <w:p>
            <w:pPr>
              <w:ind w:left="640" w:firstLine="442"/>
              <w:rPr>
                <w:rFonts w:ascii="Times New Roman" w:hAnsi="Times New Roman" w:eastAsia="黑体" w:cs="Times New Roman"/>
                <w:bCs/>
                <w:color w:val="000000" w:themeColor="text1"/>
                <w:sz w:val="22"/>
                <w14:textFill>
                  <w14:solidFill>
                    <w14:schemeClr w14:val="tx1"/>
                  </w14:solidFill>
                </w14:textFill>
              </w:rPr>
            </w:pPr>
            <w:r>
              <w:rPr>
                <w:rFonts w:ascii="Times New Roman" w:hAnsi="Times New Roman" w:eastAsia="黑体" w:cs="Times New Roman"/>
                <w:bCs/>
                <w:color w:val="000000" w:themeColor="text1"/>
                <w:sz w:val="22"/>
                <w14:textFill>
                  <w14:solidFill>
                    <w14:schemeClr w14:val="tx1"/>
                  </w14:solidFill>
                </w14:textFill>
              </w:rPr>
              <w:t>支 出 项 目</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color w:val="000000" w:themeColor="text1"/>
                <w:sz w:val="22"/>
                <w14:textFill>
                  <w14:solidFill>
                    <w14:schemeClr w14:val="tx1"/>
                  </w14:solidFill>
                </w14:textFill>
              </w:rPr>
            </w:pPr>
            <w:r>
              <w:rPr>
                <w:rFonts w:ascii="Times New Roman" w:hAnsi="Times New Roman" w:eastAsia="黑体" w:cs="Times New Roman"/>
                <w:bCs/>
                <w:color w:val="000000" w:themeColor="text1"/>
                <w:sz w:val="22"/>
                <w14:textFill>
                  <w14:solidFill>
                    <w14:schemeClr w14:val="tx1"/>
                  </w14:solidFill>
                </w14:textFill>
              </w:rPr>
              <w:t>预算数</w:t>
            </w:r>
          </w:p>
        </w:tc>
        <w:tc>
          <w:tcPr>
            <w:tcW w:w="1200" w:type="dxa"/>
            <w:tcBorders>
              <w:top w:val="single" w:color="auto" w:sz="4" w:space="0"/>
              <w:left w:val="single" w:color="auto" w:sz="4" w:space="0"/>
              <w:bottom w:val="single" w:color="auto" w:sz="4" w:space="0"/>
              <w:right w:val="single" w:color="auto" w:sz="4" w:space="0"/>
            </w:tcBorders>
            <w:vAlign w:val="center"/>
          </w:tcPr>
          <w:p>
            <w:pPr>
              <w:ind w:right="-64"/>
              <w:jc w:val="center"/>
              <w:rPr>
                <w:rFonts w:ascii="Times New Roman" w:hAnsi="Times New Roman" w:eastAsia="黑体" w:cs="Times New Roman"/>
                <w:bCs/>
                <w:color w:val="000000" w:themeColor="text1"/>
                <w:sz w:val="22"/>
                <w14:textFill>
                  <w14:solidFill>
                    <w14:schemeClr w14:val="tx1"/>
                  </w14:solidFill>
                </w14:textFill>
              </w:rPr>
            </w:pPr>
            <w:r>
              <w:rPr>
                <w:rFonts w:ascii="Times New Roman" w:hAnsi="Times New Roman" w:eastAsia="黑体" w:cs="Times New Roman"/>
                <w:bCs/>
                <w:color w:val="000000" w:themeColor="text1"/>
                <w:sz w:val="22"/>
                <w14:textFill>
                  <w14:solidFill>
                    <w14:schemeClr w14:val="tx1"/>
                  </w14:solidFill>
                </w14:textFill>
              </w:rPr>
              <w:t>变动数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color w:val="000000" w:themeColor="text1"/>
                <w:sz w:val="22"/>
                <w14:textFill>
                  <w14:solidFill>
                    <w14:schemeClr w14:val="tx1"/>
                  </w14:solidFill>
                </w14:textFill>
              </w:rPr>
            </w:pPr>
            <w:r>
              <w:rPr>
                <w:rFonts w:ascii="Times New Roman" w:hAnsi="Times New Roman" w:eastAsia="黑体" w:cs="Times New Roman"/>
                <w:bCs/>
                <w:color w:val="000000" w:themeColor="text1"/>
                <w:sz w:val="22"/>
                <w14:textFill>
                  <w14:solidFill>
                    <w14:schemeClr w14:val="tx1"/>
                  </w14:solidFill>
                </w14:textFill>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385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1.国家电影事业发展专项资金收入</w:t>
            </w:r>
          </w:p>
        </w:tc>
        <w:tc>
          <w:tcPr>
            <w:tcW w:w="1293" w:type="dxa"/>
            <w:tcBorders>
              <w:top w:val="single" w:color="auto" w:sz="4" w:space="0"/>
              <w:left w:val="single" w:color="auto" w:sz="4" w:space="0"/>
              <w:bottom w:val="single" w:color="auto" w:sz="4" w:space="0"/>
              <w:right w:val="single" w:color="auto" w:sz="4" w:space="0"/>
            </w:tcBorders>
            <w:vAlign w:val="center"/>
          </w:tcPr>
          <w:p>
            <w:pPr>
              <w:ind w:firstLine="400"/>
              <w:jc w:val="right"/>
              <w:rPr>
                <w:rFonts w:ascii="Times New Roman" w:hAnsi="Times New Roman" w:eastAsia="宋体" w:cs="Times New Roman"/>
                <w:color w:val="000000" w:themeColor="text1"/>
                <w:kern w:val="0"/>
                <w:szCs w:val="21"/>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pPr>
              <w:ind w:left="640" w:firstLine="440"/>
              <w:rPr>
                <w:rFonts w:ascii="Times New Roman" w:hAnsi="Times New Roman" w:cs="Times New Roman"/>
                <w:color w:val="000000" w:themeColor="text1"/>
                <w:szCs w:val="21"/>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ind w:left="640" w:firstLine="440"/>
              <w:rPr>
                <w:rFonts w:ascii="Times New Roman" w:hAnsi="Times New Roman" w:cs="Times New Roman"/>
                <w:color w:val="000000" w:themeColor="text1"/>
                <w:szCs w:val="2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1.文化体育与传媒支出</w:t>
            </w:r>
          </w:p>
        </w:tc>
        <w:tc>
          <w:tcPr>
            <w:tcW w:w="1266"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13</w:t>
            </w:r>
          </w:p>
        </w:tc>
        <w:tc>
          <w:tcPr>
            <w:tcW w:w="1200" w:type="dxa"/>
            <w:tcBorders>
              <w:top w:val="single" w:color="auto" w:sz="4" w:space="0"/>
              <w:left w:val="single" w:color="auto" w:sz="4" w:space="0"/>
              <w:bottom w:val="single" w:color="auto" w:sz="4" w:space="0"/>
              <w:right w:val="single" w:color="auto" w:sz="4" w:space="0"/>
            </w:tcBorders>
            <w:vAlign w:val="center"/>
          </w:tcPr>
          <w:p>
            <w:pPr>
              <w:ind w:left="640" w:firstLine="440"/>
              <w:jc w:val="right"/>
              <w:rPr>
                <w:rFonts w:ascii="Times New Roman" w:hAnsi="Times New Roman" w:cs="Times New Roman"/>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105" w:firstLineChars="50"/>
              <w:jc w:val="right"/>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385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2.城市公用事业附加收入</w:t>
            </w:r>
          </w:p>
        </w:tc>
        <w:tc>
          <w:tcPr>
            <w:tcW w:w="1293" w:type="dxa"/>
            <w:tcBorders>
              <w:top w:val="single" w:color="auto" w:sz="4" w:space="0"/>
              <w:left w:val="single" w:color="auto" w:sz="4" w:space="0"/>
              <w:bottom w:val="single" w:color="auto" w:sz="4" w:space="0"/>
              <w:right w:val="single" w:color="auto" w:sz="4" w:space="0"/>
            </w:tcBorders>
            <w:vAlign w:val="center"/>
          </w:tcPr>
          <w:p>
            <w:pPr>
              <w:ind w:firstLine="400"/>
              <w:jc w:val="right"/>
              <w:rPr>
                <w:rFonts w:ascii="Times New Roman" w:hAnsi="Times New Roman" w:eastAsia="宋体" w:cs="Times New Roman"/>
                <w:color w:val="000000" w:themeColor="text1"/>
                <w:kern w:val="0"/>
                <w:szCs w:val="21"/>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pPr>
              <w:ind w:firstLine="210" w:firstLineChars="100"/>
              <w:jc w:val="right"/>
              <w:rPr>
                <w:rFonts w:ascii="Times New Roman" w:hAnsi="Times New Roman" w:cs="Times New Roman"/>
                <w:color w:val="000000" w:themeColor="text1"/>
                <w:szCs w:val="21"/>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ind w:firstLine="399" w:firstLineChars="190"/>
              <w:jc w:val="right"/>
              <w:rPr>
                <w:rFonts w:ascii="Times New Roman" w:hAnsi="Times New Roman" w:cs="Times New Roman"/>
                <w:color w:val="000000" w:themeColor="text1"/>
                <w:szCs w:val="2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2.社会保障和就业支出</w:t>
            </w:r>
          </w:p>
        </w:tc>
        <w:tc>
          <w:tcPr>
            <w:tcW w:w="1266"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51</w:t>
            </w:r>
          </w:p>
        </w:tc>
        <w:tc>
          <w:tcPr>
            <w:tcW w:w="1200" w:type="dxa"/>
            <w:tcBorders>
              <w:top w:val="single" w:color="auto" w:sz="4" w:space="0"/>
              <w:left w:val="single" w:color="auto" w:sz="4" w:space="0"/>
              <w:bottom w:val="single" w:color="auto" w:sz="4" w:space="0"/>
              <w:right w:val="single" w:color="auto" w:sz="4" w:space="0"/>
            </w:tcBorders>
            <w:vAlign w:val="center"/>
          </w:tcPr>
          <w:p>
            <w:pPr>
              <w:ind w:firstLine="400"/>
              <w:jc w:val="right"/>
              <w:rPr>
                <w:rFonts w:ascii="Times New Roman" w:hAnsi="Times New Roman" w:eastAsia="宋体" w:cs="Times New Roman"/>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400"/>
              <w:jc w:val="right"/>
              <w:rPr>
                <w:rFonts w:ascii="Times New Roman" w:hAnsi="Times New Roman" w:eastAsia="宋体"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385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3.国有土地收益基金收入</w:t>
            </w:r>
          </w:p>
        </w:tc>
        <w:tc>
          <w:tcPr>
            <w:tcW w:w="1293" w:type="dxa"/>
            <w:tcBorders>
              <w:top w:val="single" w:color="auto" w:sz="4" w:space="0"/>
              <w:left w:val="single" w:color="auto" w:sz="4" w:space="0"/>
              <w:bottom w:val="single" w:color="auto" w:sz="4" w:space="0"/>
              <w:right w:val="single" w:color="auto" w:sz="4" w:space="0"/>
            </w:tcBorders>
            <w:vAlign w:val="center"/>
          </w:tcPr>
          <w:p>
            <w:pPr>
              <w:ind w:firstLine="400"/>
              <w:jc w:val="right"/>
              <w:rPr>
                <w:rFonts w:ascii="Times New Roman" w:hAnsi="Times New Roman" w:eastAsia="宋体" w:cs="Times New Roman"/>
                <w:color w:val="000000" w:themeColor="text1"/>
                <w:kern w:val="0"/>
                <w:szCs w:val="21"/>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pPr>
              <w:ind w:left="640" w:firstLine="480"/>
              <w:jc w:val="right"/>
              <w:rPr>
                <w:rFonts w:ascii="Times New Roman" w:hAnsi="Times New Roman" w:cs="Times New Roman"/>
                <w:color w:val="000000" w:themeColor="text1"/>
                <w:szCs w:val="21"/>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ind w:left="640" w:firstLine="480"/>
              <w:jc w:val="right"/>
              <w:rPr>
                <w:rFonts w:ascii="Times New Roman" w:hAnsi="Times New Roman" w:cs="Times New Roman"/>
                <w:color w:val="000000" w:themeColor="text1"/>
                <w:szCs w:val="2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3.节能环保支出</w:t>
            </w:r>
          </w:p>
        </w:tc>
        <w:tc>
          <w:tcPr>
            <w:tcW w:w="1266" w:type="dxa"/>
            <w:tcBorders>
              <w:top w:val="single" w:color="auto" w:sz="4" w:space="0"/>
              <w:left w:val="single" w:color="auto" w:sz="4" w:space="0"/>
              <w:bottom w:val="single" w:color="auto" w:sz="4" w:space="0"/>
              <w:right w:val="single" w:color="auto" w:sz="4" w:space="0"/>
            </w:tcBorders>
            <w:vAlign w:val="center"/>
          </w:tcPr>
          <w:p>
            <w:pPr>
              <w:ind w:firstLine="400"/>
              <w:jc w:val="right"/>
              <w:rPr>
                <w:rFonts w:ascii="Times New Roman" w:hAnsi="Times New Roman" w:eastAsia="宋体" w:cs="Times New Roman"/>
                <w:color w:val="000000" w:themeColor="text1"/>
                <w:kern w:val="0"/>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ind w:firstLine="480"/>
              <w:jc w:val="right"/>
              <w:rPr>
                <w:rFonts w:ascii="Times New Roman" w:hAnsi="Times New Roman" w:cs="Times New Roman"/>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279" w:firstLineChars="133"/>
              <w:jc w:val="right"/>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385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4.农业土地开发资金收入</w:t>
            </w:r>
          </w:p>
        </w:tc>
        <w:tc>
          <w:tcPr>
            <w:tcW w:w="1293" w:type="dxa"/>
            <w:tcBorders>
              <w:top w:val="single" w:color="auto" w:sz="4" w:space="0"/>
              <w:left w:val="single" w:color="auto" w:sz="4" w:space="0"/>
              <w:bottom w:val="single" w:color="auto" w:sz="4" w:space="0"/>
              <w:right w:val="single" w:color="auto" w:sz="4" w:space="0"/>
            </w:tcBorders>
            <w:vAlign w:val="center"/>
          </w:tcPr>
          <w:p>
            <w:pPr>
              <w:ind w:firstLine="400"/>
              <w:jc w:val="right"/>
              <w:rPr>
                <w:rFonts w:ascii="Times New Roman" w:hAnsi="Times New Roman" w:eastAsia="宋体" w:cs="Times New Roman"/>
                <w:color w:val="000000" w:themeColor="text1"/>
                <w:kern w:val="0"/>
                <w:szCs w:val="21"/>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pPr>
              <w:ind w:left="640" w:firstLine="480"/>
              <w:jc w:val="right"/>
              <w:rPr>
                <w:rFonts w:ascii="Times New Roman" w:hAnsi="Times New Roman" w:cs="Times New Roman"/>
                <w:color w:val="000000" w:themeColor="text1"/>
                <w:szCs w:val="21"/>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ind w:left="640" w:firstLine="480"/>
              <w:jc w:val="center"/>
              <w:rPr>
                <w:rFonts w:ascii="Times New Roman" w:hAnsi="Times New Roman" w:cs="Times New Roman"/>
                <w:color w:val="000000" w:themeColor="text1"/>
                <w:szCs w:val="2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4.城乡社区支出</w:t>
            </w:r>
          </w:p>
        </w:tc>
        <w:tc>
          <w:tcPr>
            <w:tcW w:w="1266"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459546</w:t>
            </w: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385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5.国有土地使用权出让收入</w:t>
            </w:r>
          </w:p>
        </w:tc>
        <w:tc>
          <w:tcPr>
            <w:tcW w:w="1293"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450000</w:t>
            </w:r>
          </w:p>
        </w:tc>
        <w:tc>
          <w:tcPr>
            <w:tcW w:w="125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5.农林水支出</w:t>
            </w:r>
          </w:p>
        </w:tc>
        <w:tc>
          <w:tcPr>
            <w:tcW w:w="1266"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385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6.大中型水库库区基金收入</w:t>
            </w:r>
          </w:p>
        </w:tc>
        <w:tc>
          <w:tcPr>
            <w:tcW w:w="1293"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6.交通运输支出</w:t>
            </w:r>
          </w:p>
        </w:tc>
        <w:tc>
          <w:tcPr>
            <w:tcW w:w="1266"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900</w:t>
            </w: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97600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98500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385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7.彩票公益金收入</w:t>
            </w:r>
          </w:p>
        </w:tc>
        <w:tc>
          <w:tcPr>
            <w:tcW w:w="1293"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7.资源勘探信息等支出</w:t>
            </w:r>
          </w:p>
        </w:tc>
        <w:tc>
          <w:tcPr>
            <w:tcW w:w="1266"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385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8.城市基础设施配套费收入</w:t>
            </w:r>
          </w:p>
        </w:tc>
        <w:tc>
          <w:tcPr>
            <w:tcW w:w="1293"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4500</w:t>
            </w:r>
          </w:p>
        </w:tc>
        <w:tc>
          <w:tcPr>
            <w:tcW w:w="125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8.其他支出</w:t>
            </w:r>
          </w:p>
        </w:tc>
        <w:tc>
          <w:tcPr>
            <w:tcW w:w="1266"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4484</w:t>
            </w: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29300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33784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385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9.车辆通行费收入</w:t>
            </w:r>
          </w:p>
        </w:tc>
        <w:tc>
          <w:tcPr>
            <w:tcW w:w="1293"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900</w:t>
            </w:r>
          </w:p>
        </w:tc>
        <w:tc>
          <w:tcPr>
            <w:tcW w:w="125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9.抗疫特别国债安排支出</w:t>
            </w:r>
          </w:p>
        </w:tc>
        <w:tc>
          <w:tcPr>
            <w:tcW w:w="1266"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385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10.污水处理费收入</w:t>
            </w:r>
          </w:p>
        </w:tc>
        <w:tc>
          <w:tcPr>
            <w:tcW w:w="1293"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5046</w:t>
            </w:r>
          </w:p>
        </w:tc>
        <w:tc>
          <w:tcPr>
            <w:tcW w:w="125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center"/>
          </w:tcPr>
          <w:p>
            <w:pPr>
              <w:ind w:left="640" w:firstLine="440"/>
              <w:rPr>
                <w:rFonts w:ascii="Times New Roman" w:hAnsi="Times New Roman" w:eastAsia="楷体_GB2312" w:cs="Times New Roman"/>
                <w:color w:val="000000" w:themeColor="text1"/>
                <w:szCs w:val="21"/>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385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11.其他政府性基金收入</w:t>
            </w:r>
          </w:p>
        </w:tc>
        <w:tc>
          <w:tcPr>
            <w:tcW w:w="1293"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color w:val="000000" w:themeColor="text1"/>
                <w:szCs w:val="21"/>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3859" w:type="dxa"/>
            <w:tcBorders>
              <w:top w:val="single" w:color="auto" w:sz="4" w:space="0"/>
              <w:left w:val="single" w:color="auto" w:sz="4" w:space="0"/>
              <w:bottom w:val="single" w:color="auto" w:sz="4" w:space="0"/>
              <w:right w:val="single" w:color="auto" w:sz="4" w:space="0"/>
            </w:tcBorders>
            <w:vAlign w:val="center"/>
          </w:tcPr>
          <w:p>
            <w:pPr>
              <w:ind w:firstLine="442"/>
              <w:rPr>
                <w:rFonts w:ascii="Times New Roman" w:hAnsi="Times New Roman" w:eastAsia="楷体_GB2312" w:cs="Times New Roman"/>
                <w:b/>
                <w:color w:val="000000" w:themeColor="text1"/>
                <w:szCs w:val="21"/>
                <w14:textFill>
                  <w14:solidFill>
                    <w14:schemeClr w14:val="tx1"/>
                  </w14:solidFill>
                </w14:textFill>
              </w:rPr>
            </w:pPr>
            <w:r>
              <w:rPr>
                <w:rFonts w:ascii="Times New Roman" w:hAnsi="Times New Roman" w:eastAsia="楷体_GB2312" w:cs="Times New Roman"/>
                <w:b/>
                <w:color w:val="000000" w:themeColor="text1"/>
                <w:szCs w:val="21"/>
                <w14:textFill>
                  <w14:solidFill>
                    <w14:schemeClr w14:val="tx1"/>
                  </w14:solidFill>
                </w14:textFill>
              </w:rPr>
              <w:t>政府性基金收入合计</w:t>
            </w:r>
          </w:p>
        </w:tc>
        <w:tc>
          <w:tcPr>
            <w:tcW w:w="1293"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xml:space="preserve">460446 </w:t>
            </w:r>
          </w:p>
        </w:tc>
        <w:tc>
          <w:tcPr>
            <w:tcW w:w="125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center"/>
          </w:tcPr>
          <w:p>
            <w:pPr>
              <w:ind w:firstLine="442"/>
              <w:rPr>
                <w:rFonts w:ascii="Times New Roman" w:hAnsi="Times New Roman" w:eastAsia="楷体_GB2312" w:cs="Times New Roman"/>
                <w:b/>
                <w:color w:val="000000" w:themeColor="text1"/>
                <w:szCs w:val="21"/>
                <w14:textFill>
                  <w14:solidFill>
                    <w14:schemeClr w14:val="tx1"/>
                  </w14:solidFill>
                </w14:textFill>
              </w:rPr>
            </w:pPr>
            <w:r>
              <w:rPr>
                <w:rFonts w:ascii="Times New Roman" w:hAnsi="Times New Roman" w:eastAsia="楷体_GB2312" w:cs="Times New Roman"/>
                <w:b/>
                <w:color w:val="000000" w:themeColor="text1"/>
                <w:szCs w:val="21"/>
                <w14:textFill>
                  <w14:solidFill>
                    <w14:schemeClr w14:val="tx1"/>
                  </w14:solidFill>
                </w14:textFill>
              </w:rPr>
              <w:t>政府性基金支出合计</w:t>
            </w:r>
          </w:p>
        </w:tc>
        <w:tc>
          <w:tcPr>
            <w:tcW w:w="1266"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464994</w:t>
            </w: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126900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591894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3859"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上年结余收入</w:t>
            </w:r>
          </w:p>
        </w:tc>
        <w:tc>
          <w:tcPr>
            <w:tcW w:w="1293"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上解上级支出</w:t>
            </w:r>
          </w:p>
        </w:tc>
        <w:tc>
          <w:tcPr>
            <w:tcW w:w="1266"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3859"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抗疫特别国债转移支付收入</w:t>
            </w:r>
          </w:p>
        </w:tc>
        <w:tc>
          <w:tcPr>
            <w:tcW w:w="1293"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补助市县支出</w:t>
            </w:r>
          </w:p>
        </w:tc>
        <w:tc>
          <w:tcPr>
            <w:tcW w:w="1266"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3859"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上级补助收入</w:t>
            </w:r>
          </w:p>
        </w:tc>
        <w:tc>
          <w:tcPr>
            <w:tcW w:w="1293"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4548</w:t>
            </w:r>
          </w:p>
        </w:tc>
        <w:tc>
          <w:tcPr>
            <w:tcW w:w="125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调出资金</w:t>
            </w:r>
          </w:p>
        </w:tc>
        <w:tc>
          <w:tcPr>
            <w:tcW w:w="1266"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3859"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地方政府专项债务收入</w:t>
            </w:r>
          </w:p>
        </w:tc>
        <w:tc>
          <w:tcPr>
            <w:tcW w:w="1293"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地方政府专项债务还本</w:t>
            </w:r>
          </w:p>
        </w:tc>
        <w:tc>
          <w:tcPr>
            <w:tcW w:w="1266"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3859"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地方政府专项债务转贷收入</w:t>
            </w:r>
          </w:p>
        </w:tc>
        <w:tc>
          <w:tcPr>
            <w:tcW w:w="1293"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126900</w:t>
            </w:r>
          </w:p>
        </w:tc>
        <w:tc>
          <w:tcPr>
            <w:tcW w:w="132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126900</w:t>
            </w:r>
          </w:p>
        </w:tc>
        <w:tc>
          <w:tcPr>
            <w:tcW w:w="2880"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color w:val="000000" w:themeColor="text1"/>
                <w:szCs w:val="21"/>
                <w14:textFill>
                  <w14:solidFill>
                    <w14:schemeClr w14:val="tx1"/>
                  </w14:solidFill>
                </w14:textFill>
              </w:rPr>
            </w:pPr>
            <w:r>
              <w:rPr>
                <w:rFonts w:ascii="Times New Roman" w:hAnsi="Times New Roman" w:eastAsia="楷体_GB2312" w:cs="Times New Roman"/>
                <w:color w:val="000000" w:themeColor="text1"/>
                <w:szCs w:val="21"/>
                <w14:textFill>
                  <w14:solidFill>
                    <w14:schemeClr w14:val="tx1"/>
                  </w14:solidFill>
                </w14:textFill>
              </w:rPr>
              <w:t>年终结余</w:t>
            </w:r>
          </w:p>
        </w:tc>
        <w:tc>
          <w:tcPr>
            <w:tcW w:w="1266"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38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color w:val="000000" w:themeColor="text1"/>
                <w:szCs w:val="21"/>
                <w14:textFill>
                  <w14:solidFill>
                    <w14:schemeClr w14:val="tx1"/>
                  </w14:solidFill>
                </w14:textFill>
              </w:rPr>
            </w:pPr>
            <w:r>
              <w:rPr>
                <w:rFonts w:ascii="Times New Roman" w:hAnsi="Times New Roman" w:eastAsia="楷体_GB2312" w:cs="Times New Roman"/>
                <w:b/>
                <w:color w:val="000000" w:themeColor="text1"/>
                <w:szCs w:val="21"/>
                <w14:textFill>
                  <w14:solidFill>
                    <w14:schemeClr w14:val="tx1"/>
                  </w14:solidFill>
                </w14:textFill>
              </w:rPr>
              <w:t>政府性基金预算收入总计</w:t>
            </w:r>
          </w:p>
        </w:tc>
        <w:tc>
          <w:tcPr>
            <w:tcW w:w="1293"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xml:space="preserve">464994 </w:t>
            </w:r>
          </w:p>
        </w:tc>
        <w:tc>
          <w:tcPr>
            <w:tcW w:w="125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126900</w:t>
            </w:r>
          </w:p>
        </w:tc>
        <w:tc>
          <w:tcPr>
            <w:tcW w:w="132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591894</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color w:val="000000" w:themeColor="text1"/>
                <w:szCs w:val="21"/>
                <w14:textFill>
                  <w14:solidFill>
                    <w14:schemeClr w14:val="tx1"/>
                  </w14:solidFill>
                </w14:textFill>
              </w:rPr>
            </w:pPr>
            <w:r>
              <w:rPr>
                <w:rFonts w:ascii="Times New Roman" w:hAnsi="Times New Roman" w:eastAsia="楷体_GB2312" w:cs="Times New Roman"/>
                <w:b/>
                <w:color w:val="000000" w:themeColor="text1"/>
                <w:szCs w:val="21"/>
                <w14:textFill>
                  <w14:solidFill>
                    <w14:schemeClr w14:val="tx1"/>
                  </w14:solidFill>
                </w14:textFill>
              </w:rPr>
              <w:t>政府性基金预算支出总计</w:t>
            </w:r>
          </w:p>
        </w:tc>
        <w:tc>
          <w:tcPr>
            <w:tcW w:w="1266"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xml:space="preserve">464994 </w:t>
            </w: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126900</w:t>
            </w:r>
          </w:p>
        </w:tc>
        <w:tc>
          <w:tcPr>
            <w:tcW w:w="1134"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591894</w:t>
            </w:r>
          </w:p>
        </w:tc>
      </w:tr>
    </w:tbl>
    <w:p>
      <w:pPr>
        <w:snapToGrid w:val="0"/>
        <w:rPr>
          <w:rFonts w:ascii="Times New Roman" w:hAnsi="Times New Roman" w:eastAsia="方正小标宋简体" w:cs="Times New Roman"/>
          <w:bCs/>
          <w:color w:val="000000" w:themeColor="text1"/>
          <w:kern w:val="0"/>
          <w:sz w:val="40"/>
          <w:szCs w:val="40"/>
          <w14:textFill>
            <w14:solidFill>
              <w14:schemeClr w14:val="tx1"/>
            </w14:solidFill>
          </w14:textFill>
        </w:rPr>
      </w:pPr>
    </w:p>
    <w:p>
      <w:pPr>
        <w:snapToGrid w:val="0"/>
        <w:jc w:val="center"/>
        <w:rPr>
          <w:rFonts w:hint="eastAsia" w:ascii="Times New Roman" w:hAnsi="Times New Roman" w:eastAsia="方正小标宋简体" w:cs="Times New Roman"/>
          <w:bCs/>
          <w:color w:val="000000" w:themeColor="text1"/>
          <w:kern w:val="0"/>
          <w:sz w:val="40"/>
          <w:szCs w:val="40"/>
          <w14:textFill>
            <w14:solidFill>
              <w14:schemeClr w14:val="tx1"/>
            </w14:solidFill>
          </w14:textFill>
        </w:rPr>
      </w:pPr>
    </w:p>
    <w:p>
      <w:pPr>
        <w:snapToGrid w:val="0"/>
        <w:jc w:val="center"/>
        <w:rPr>
          <w:rFonts w:ascii="Times New Roman" w:hAnsi="Times New Roman" w:eastAsia="方正小标宋简体" w:cs="Times New Roman"/>
          <w:bCs/>
          <w:color w:val="000000" w:themeColor="text1"/>
          <w:kern w:val="0"/>
          <w:sz w:val="40"/>
          <w:szCs w:val="40"/>
          <w14:textFill>
            <w14:solidFill>
              <w14:schemeClr w14:val="tx1"/>
            </w14:solidFill>
          </w14:textFill>
        </w:rPr>
      </w:pPr>
      <w:r>
        <w:rPr>
          <w:rFonts w:ascii="Times New Roman" w:hAnsi="Times New Roman" w:eastAsia="方正小标宋简体" w:cs="Times New Roman"/>
          <w:bCs/>
          <w:color w:val="000000" w:themeColor="text1"/>
          <w:kern w:val="0"/>
          <w:sz w:val="40"/>
          <w:szCs w:val="40"/>
          <w14:textFill>
            <w14:solidFill>
              <w14:schemeClr w14:val="tx1"/>
            </w14:solidFill>
          </w14:textFill>
        </w:rPr>
        <w:t>2023年市本级国有资本经营预算调整方案（草案）表</w:t>
      </w:r>
    </w:p>
    <w:p>
      <w:pPr>
        <w:wordWrap w:val="0"/>
        <w:snapToGrid w:val="0"/>
        <w:ind w:left="185" w:leftChars="88" w:right="252" w:rightChars="120" w:firstLine="560"/>
        <w:jc w:val="right"/>
        <w:rPr>
          <w:rFonts w:ascii="Times New Roman" w:hAnsi="Times New Roman" w:eastAsia="楷体_GB2312" w:cs="Times New Roman"/>
          <w:bCs/>
          <w:color w:val="000000" w:themeColor="text1"/>
          <w:kern w:val="0"/>
          <w:sz w:val="28"/>
          <w:szCs w:val="28"/>
          <w14:textFill>
            <w14:solidFill>
              <w14:schemeClr w14:val="tx1"/>
            </w14:solidFill>
          </w14:textFill>
        </w:rPr>
      </w:pPr>
      <w:r>
        <w:rPr>
          <w:rFonts w:ascii="Times New Roman" w:hAnsi="Times New Roman" w:eastAsia="楷体_GB2312" w:cs="Times New Roman"/>
          <w:bCs/>
          <w:color w:val="000000" w:themeColor="text1"/>
          <w:kern w:val="0"/>
          <w:sz w:val="28"/>
          <w:szCs w:val="28"/>
          <w14:textFill>
            <w14:solidFill>
              <w14:schemeClr w14:val="tx1"/>
            </w14:solidFill>
          </w14:textFill>
        </w:rPr>
        <w:t>单位：万元</w:t>
      </w:r>
    </w:p>
    <w:tbl>
      <w:tblPr>
        <w:tblStyle w:val="7"/>
        <w:tblW w:w="14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8"/>
        <w:gridCol w:w="1260"/>
        <w:gridCol w:w="1275"/>
        <w:gridCol w:w="1110"/>
        <w:gridCol w:w="3435"/>
        <w:gridCol w:w="1119"/>
        <w:gridCol w:w="1281"/>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3848" w:type="dxa"/>
            <w:tcBorders>
              <w:top w:val="single" w:color="auto" w:sz="4" w:space="0"/>
              <w:left w:val="single" w:color="auto" w:sz="4" w:space="0"/>
              <w:bottom w:val="single" w:color="auto" w:sz="4" w:space="0"/>
              <w:right w:val="single" w:color="auto" w:sz="4" w:space="0"/>
            </w:tcBorders>
            <w:vAlign w:val="center"/>
          </w:tcPr>
          <w:p>
            <w:pPr>
              <w:ind w:left="640" w:firstLine="442"/>
              <w:rPr>
                <w:rFonts w:ascii="Times New Roman" w:hAnsi="Times New Roman" w:eastAsia="黑体" w:cs="Times New Roman"/>
                <w:bCs/>
                <w:color w:val="000000" w:themeColor="text1"/>
                <w:sz w:val="22"/>
                <w14:textFill>
                  <w14:solidFill>
                    <w14:schemeClr w14:val="tx1"/>
                  </w14:solidFill>
                </w14:textFill>
              </w:rPr>
            </w:pPr>
            <w:r>
              <w:rPr>
                <w:rFonts w:ascii="Times New Roman" w:hAnsi="Times New Roman" w:eastAsia="黑体" w:cs="Times New Roman"/>
                <w:bCs/>
                <w:color w:val="000000" w:themeColor="text1"/>
                <w:sz w:val="22"/>
                <w14:textFill>
                  <w14:solidFill>
                    <w14:schemeClr w14:val="tx1"/>
                  </w14:solidFill>
                </w14:textFill>
              </w:rPr>
              <w:t>收  入  项  目</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color w:val="000000" w:themeColor="text1"/>
                <w:sz w:val="22"/>
                <w14:textFill>
                  <w14:solidFill>
                    <w14:schemeClr w14:val="tx1"/>
                  </w14:solidFill>
                </w14:textFill>
              </w:rPr>
            </w:pPr>
            <w:r>
              <w:rPr>
                <w:rFonts w:ascii="Times New Roman" w:hAnsi="Times New Roman" w:eastAsia="黑体" w:cs="Times New Roman"/>
                <w:bCs/>
                <w:color w:val="000000" w:themeColor="text1"/>
                <w:sz w:val="22"/>
                <w14:textFill>
                  <w14:solidFill>
                    <w14:schemeClr w14:val="tx1"/>
                  </w14:solidFill>
                </w14:textFill>
              </w:rPr>
              <w:t>预算数</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color w:val="000000" w:themeColor="text1"/>
                <w:sz w:val="22"/>
                <w14:textFill>
                  <w14:solidFill>
                    <w14:schemeClr w14:val="tx1"/>
                  </w14:solidFill>
                </w14:textFill>
              </w:rPr>
            </w:pPr>
            <w:r>
              <w:rPr>
                <w:rFonts w:ascii="Times New Roman" w:hAnsi="Times New Roman" w:eastAsia="黑体" w:cs="Times New Roman"/>
                <w:bCs/>
                <w:color w:val="000000" w:themeColor="text1"/>
                <w:sz w:val="22"/>
                <w14:textFill>
                  <w14:solidFill>
                    <w14:schemeClr w14:val="tx1"/>
                  </w14:solidFill>
                </w14:textFill>
              </w:rPr>
              <w:t>变动数</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color w:val="000000" w:themeColor="text1"/>
                <w:sz w:val="22"/>
                <w14:textFill>
                  <w14:solidFill>
                    <w14:schemeClr w14:val="tx1"/>
                  </w14:solidFill>
                </w14:textFill>
              </w:rPr>
            </w:pPr>
            <w:r>
              <w:rPr>
                <w:rFonts w:ascii="Times New Roman" w:hAnsi="Times New Roman" w:eastAsia="黑体" w:cs="Times New Roman"/>
                <w:bCs/>
                <w:color w:val="000000" w:themeColor="text1"/>
                <w:sz w:val="22"/>
                <w14:textFill>
                  <w14:solidFill>
                    <w14:schemeClr w14:val="tx1"/>
                  </w14:solidFill>
                </w14:textFill>
              </w:rPr>
              <w:t>调整后</w:t>
            </w:r>
          </w:p>
        </w:tc>
        <w:tc>
          <w:tcPr>
            <w:tcW w:w="3435" w:type="dxa"/>
            <w:tcBorders>
              <w:top w:val="single" w:color="auto" w:sz="4" w:space="0"/>
              <w:left w:val="single" w:color="auto" w:sz="4" w:space="0"/>
              <w:bottom w:val="single" w:color="auto" w:sz="4" w:space="0"/>
              <w:right w:val="single" w:color="auto" w:sz="4" w:space="0"/>
            </w:tcBorders>
            <w:vAlign w:val="center"/>
          </w:tcPr>
          <w:p>
            <w:pPr>
              <w:ind w:left="640" w:firstLine="442"/>
              <w:rPr>
                <w:rFonts w:ascii="Times New Roman" w:hAnsi="Times New Roman" w:eastAsia="黑体" w:cs="Times New Roman"/>
                <w:bCs/>
                <w:color w:val="000000" w:themeColor="text1"/>
                <w:sz w:val="22"/>
                <w14:textFill>
                  <w14:solidFill>
                    <w14:schemeClr w14:val="tx1"/>
                  </w14:solidFill>
                </w14:textFill>
              </w:rPr>
            </w:pPr>
            <w:r>
              <w:rPr>
                <w:rFonts w:ascii="Times New Roman" w:hAnsi="Times New Roman" w:eastAsia="黑体" w:cs="Times New Roman"/>
                <w:bCs/>
                <w:color w:val="000000" w:themeColor="text1"/>
                <w:sz w:val="22"/>
                <w14:textFill>
                  <w14:solidFill>
                    <w14:schemeClr w14:val="tx1"/>
                  </w14:solidFill>
                </w14:textFill>
              </w:rPr>
              <w:t>支 出 项 目</w:t>
            </w:r>
          </w:p>
        </w:tc>
        <w:tc>
          <w:tcPr>
            <w:tcW w:w="11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color w:val="000000" w:themeColor="text1"/>
                <w:sz w:val="22"/>
                <w14:textFill>
                  <w14:solidFill>
                    <w14:schemeClr w14:val="tx1"/>
                  </w14:solidFill>
                </w14:textFill>
              </w:rPr>
            </w:pPr>
            <w:r>
              <w:rPr>
                <w:rFonts w:ascii="Times New Roman" w:hAnsi="Times New Roman" w:eastAsia="黑体" w:cs="Times New Roman"/>
                <w:bCs/>
                <w:color w:val="000000" w:themeColor="text1"/>
                <w:sz w:val="22"/>
                <w14:textFill>
                  <w14:solidFill>
                    <w14:schemeClr w14:val="tx1"/>
                  </w14:solidFill>
                </w14:textFill>
              </w:rPr>
              <w:t>预算数</w:t>
            </w:r>
          </w:p>
        </w:tc>
        <w:tc>
          <w:tcPr>
            <w:tcW w:w="1281" w:type="dxa"/>
            <w:tcBorders>
              <w:top w:val="single" w:color="auto" w:sz="4" w:space="0"/>
              <w:left w:val="single" w:color="auto" w:sz="4" w:space="0"/>
              <w:bottom w:val="single" w:color="auto" w:sz="4" w:space="0"/>
              <w:right w:val="single" w:color="auto" w:sz="4" w:space="0"/>
            </w:tcBorders>
            <w:vAlign w:val="center"/>
          </w:tcPr>
          <w:p>
            <w:pPr>
              <w:ind w:right="-64"/>
              <w:jc w:val="center"/>
              <w:rPr>
                <w:rFonts w:ascii="Times New Roman" w:hAnsi="Times New Roman" w:eastAsia="黑体" w:cs="Times New Roman"/>
                <w:bCs/>
                <w:color w:val="000000" w:themeColor="text1"/>
                <w:sz w:val="22"/>
                <w14:textFill>
                  <w14:solidFill>
                    <w14:schemeClr w14:val="tx1"/>
                  </w14:solidFill>
                </w14:textFill>
              </w:rPr>
            </w:pPr>
            <w:r>
              <w:rPr>
                <w:rFonts w:ascii="Times New Roman" w:hAnsi="Times New Roman" w:eastAsia="黑体" w:cs="Times New Roman"/>
                <w:bCs/>
                <w:color w:val="000000" w:themeColor="text1"/>
                <w:sz w:val="22"/>
                <w14:textFill>
                  <w14:solidFill>
                    <w14:schemeClr w14:val="tx1"/>
                  </w14:solidFill>
                </w14:textFill>
              </w:rPr>
              <w:t>变动数</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color w:val="000000" w:themeColor="text1"/>
                <w:sz w:val="22"/>
                <w14:textFill>
                  <w14:solidFill>
                    <w14:schemeClr w14:val="tx1"/>
                  </w14:solidFill>
                </w14:textFill>
              </w:rPr>
            </w:pPr>
            <w:r>
              <w:rPr>
                <w:rFonts w:ascii="Times New Roman" w:hAnsi="Times New Roman" w:eastAsia="黑体" w:cs="Times New Roman"/>
                <w:bCs/>
                <w:color w:val="000000" w:themeColor="text1"/>
                <w:sz w:val="22"/>
                <w14:textFill>
                  <w14:solidFill>
                    <w14:schemeClr w14:val="tx1"/>
                  </w14:solidFill>
                </w14:textFill>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3848"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sz w:val="22"/>
                <w14:textFill>
                  <w14:solidFill>
                    <w14:schemeClr w14:val="tx1"/>
                  </w14:solidFill>
                </w14:textFill>
              </w:rPr>
              <w:t>1、利润收入</w:t>
            </w:r>
          </w:p>
        </w:tc>
        <w:tc>
          <w:tcPr>
            <w:tcW w:w="126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53180 </w:t>
            </w:r>
          </w:p>
        </w:tc>
        <w:tc>
          <w:tcPr>
            <w:tcW w:w="1275"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42114.61</w:t>
            </w:r>
          </w:p>
        </w:tc>
        <w:tc>
          <w:tcPr>
            <w:tcW w:w="111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95294.61</w:t>
            </w:r>
          </w:p>
        </w:tc>
        <w:tc>
          <w:tcPr>
            <w:tcW w:w="3435"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sz w:val="22"/>
                <w14:textFill>
                  <w14:solidFill>
                    <w14:schemeClr w14:val="tx1"/>
                  </w14:solidFill>
                </w14:textFill>
              </w:rPr>
              <w:t>1、社会保障和就业支出</w:t>
            </w:r>
          </w:p>
        </w:tc>
        <w:tc>
          <w:tcPr>
            <w:tcW w:w="1119" w:type="dxa"/>
            <w:tcBorders>
              <w:top w:val="single" w:color="auto" w:sz="4" w:space="0"/>
              <w:left w:val="single" w:color="auto" w:sz="4" w:space="0"/>
              <w:bottom w:val="single" w:color="auto" w:sz="4" w:space="0"/>
              <w:right w:val="single" w:color="auto" w:sz="4" w:space="0"/>
            </w:tcBorders>
            <w:vAlign w:val="center"/>
          </w:tcPr>
          <w:p>
            <w:pPr>
              <w:ind w:firstLine="40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ind w:left="640" w:firstLine="440"/>
              <w:jc w:val="right"/>
              <w:rPr>
                <w:rFonts w:ascii="Times New Roman" w:hAnsi="Times New Roman" w:eastAsia="宋体" w:cs="Times New Roman"/>
                <w:color w:val="000000" w:themeColor="text1"/>
                <w:sz w:val="22"/>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ind w:firstLine="120" w:firstLineChars="50"/>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3848"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sz w:val="22"/>
                <w14:textFill>
                  <w14:solidFill>
                    <w14:schemeClr w14:val="tx1"/>
                  </w14:solidFill>
                </w14:textFill>
              </w:rPr>
              <w:t>2、股利、股息收入</w:t>
            </w:r>
          </w:p>
        </w:tc>
        <w:tc>
          <w:tcPr>
            <w:tcW w:w="126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vAlign w:val="center"/>
          </w:tcPr>
          <w:p>
            <w:pPr>
              <w:numPr>
                <w:ilvl w:val="0"/>
                <w:numId w:val="3"/>
              </w:numPr>
              <w:ind w:firstLine="440"/>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sz w:val="22"/>
                <w14:textFill>
                  <w14:solidFill>
                    <w14:schemeClr w14:val="tx1"/>
                  </w14:solidFill>
                </w14:textFill>
              </w:rPr>
              <w:t>国有资本经营预算支出</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2234</w:t>
            </w:r>
          </w:p>
        </w:tc>
        <w:tc>
          <w:tcPr>
            <w:tcW w:w="1281"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79766</w:t>
            </w: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3848"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sz w:val="22"/>
                <w14:textFill>
                  <w14:solidFill>
                    <w14:schemeClr w14:val="tx1"/>
                  </w14:solidFill>
                </w14:textFill>
              </w:rPr>
              <w:t>3、产权转让收入</w:t>
            </w:r>
          </w:p>
        </w:tc>
        <w:tc>
          <w:tcPr>
            <w:tcW w:w="126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color w:val="000000" w:themeColor="text1"/>
                <w:sz w:val="22"/>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ind w:firstLine="40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ind w:firstLine="480"/>
              <w:jc w:val="right"/>
              <w:rPr>
                <w:rFonts w:ascii="Times New Roman" w:hAnsi="Times New Roman" w:eastAsia="宋体" w:cs="Times New Roman"/>
                <w:color w:val="000000" w:themeColor="text1"/>
                <w:sz w:val="24"/>
                <w:szCs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ind w:firstLine="319" w:firstLineChars="133"/>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3848"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sz w:val="22"/>
                <w14:textFill>
                  <w14:solidFill>
                    <w14:schemeClr w14:val="tx1"/>
                  </w14:solidFill>
                </w14:textFill>
              </w:rPr>
              <w:t>4、清算收入</w:t>
            </w:r>
          </w:p>
        </w:tc>
        <w:tc>
          <w:tcPr>
            <w:tcW w:w="126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color w:val="000000" w:themeColor="text1"/>
                <w:sz w:val="22"/>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ind w:firstLine="40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ind w:firstLine="400"/>
              <w:jc w:val="right"/>
              <w:rPr>
                <w:rFonts w:ascii="Times New Roman" w:hAnsi="Times New Roman" w:eastAsia="宋体"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3848"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sz w:val="22"/>
                <w14:textFill>
                  <w14:solidFill>
                    <w14:schemeClr w14:val="tx1"/>
                  </w14:solidFill>
                </w14:textFill>
              </w:rPr>
              <w:t>5、其他国有资本经营预算收入</w:t>
            </w:r>
          </w:p>
        </w:tc>
        <w:tc>
          <w:tcPr>
            <w:tcW w:w="126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color w:val="000000" w:themeColor="text1"/>
                <w:sz w:val="22"/>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ind w:firstLine="40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ind w:left="640" w:firstLine="480"/>
              <w:jc w:val="right"/>
              <w:rPr>
                <w:rFonts w:ascii="Times New Roman" w:hAnsi="Times New Roman" w:eastAsia="宋体" w:cs="Times New Roman"/>
                <w:color w:val="000000" w:themeColor="text1"/>
                <w:sz w:val="24"/>
                <w:szCs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ind w:firstLine="556" w:firstLineChars="232"/>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3848"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color w:val="000000" w:themeColor="text1"/>
                <w:sz w:val="22"/>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color w:val="000000" w:themeColor="text1"/>
                <w:sz w:val="22"/>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ind w:firstLine="40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ind w:firstLine="40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ind w:firstLine="402"/>
              <w:jc w:val="right"/>
              <w:rPr>
                <w:rFonts w:ascii="Times New Roman" w:hAnsi="Times New Roman" w:eastAsia="宋体" w:cs="Times New Roman"/>
                <w:b/>
                <w:bCs/>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3848"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color w:val="000000" w:themeColor="text1"/>
                <w:sz w:val="22"/>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color w:val="000000" w:themeColor="text1"/>
                <w:sz w:val="22"/>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ind w:firstLine="40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ind w:left="640" w:firstLine="480"/>
              <w:jc w:val="right"/>
              <w:rPr>
                <w:rFonts w:ascii="Times New Roman" w:hAnsi="Times New Roman" w:eastAsia="宋体" w:cs="Times New Roman"/>
                <w:color w:val="000000" w:themeColor="text1"/>
                <w:sz w:val="24"/>
                <w:szCs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ind w:left="640" w:firstLine="480"/>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3848" w:type="dxa"/>
            <w:tcBorders>
              <w:top w:val="single" w:color="auto" w:sz="4" w:space="0"/>
              <w:left w:val="single" w:color="auto" w:sz="4" w:space="0"/>
              <w:bottom w:val="single" w:color="auto" w:sz="4" w:space="0"/>
              <w:right w:val="single" w:color="auto" w:sz="4" w:space="0"/>
            </w:tcBorders>
            <w:vAlign w:val="center"/>
          </w:tcPr>
          <w:p>
            <w:pPr>
              <w:ind w:firstLine="442"/>
              <w:rPr>
                <w:rFonts w:ascii="Times New Roman" w:hAnsi="Times New Roman" w:eastAsia="楷体_GB2312" w:cs="Times New Roman"/>
                <w:b/>
                <w:color w:val="000000" w:themeColor="text1"/>
                <w:sz w:val="22"/>
                <w14:textFill>
                  <w14:solidFill>
                    <w14:schemeClr w14:val="tx1"/>
                  </w14:solidFill>
                </w14:textFill>
              </w:rPr>
            </w:pPr>
            <w:r>
              <w:rPr>
                <w:rFonts w:ascii="Times New Roman" w:hAnsi="Times New Roman" w:eastAsia="楷体_GB2312" w:cs="Times New Roman"/>
                <w:b/>
                <w:color w:val="000000" w:themeColor="text1"/>
                <w:sz w:val="22"/>
                <w14:textFill>
                  <w14:solidFill>
                    <w14:schemeClr w14:val="tx1"/>
                  </w14:solidFill>
                </w14:textFill>
              </w:rPr>
              <w:t>国有资本经营收入合计</w:t>
            </w:r>
          </w:p>
        </w:tc>
        <w:tc>
          <w:tcPr>
            <w:tcW w:w="126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53180</w:t>
            </w:r>
          </w:p>
        </w:tc>
        <w:tc>
          <w:tcPr>
            <w:tcW w:w="1275"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42114.61</w:t>
            </w:r>
          </w:p>
        </w:tc>
        <w:tc>
          <w:tcPr>
            <w:tcW w:w="111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95294.61</w:t>
            </w:r>
          </w:p>
        </w:tc>
        <w:tc>
          <w:tcPr>
            <w:tcW w:w="3435" w:type="dxa"/>
            <w:tcBorders>
              <w:top w:val="single" w:color="auto" w:sz="4" w:space="0"/>
              <w:left w:val="single" w:color="auto" w:sz="4" w:space="0"/>
              <w:bottom w:val="single" w:color="auto" w:sz="4" w:space="0"/>
              <w:right w:val="single" w:color="auto" w:sz="4" w:space="0"/>
            </w:tcBorders>
            <w:vAlign w:val="center"/>
          </w:tcPr>
          <w:p>
            <w:pPr>
              <w:ind w:firstLine="442"/>
              <w:rPr>
                <w:rFonts w:ascii="Times New Roman" w:hAnsi="Times New Roman" w:eastAsia="楷体_GB2312" w:cs="Times New Roman"/>
                <w:b/>
                <w:color w:val="000000" w:themeColor="text1"/>
                <w:sz w:val="22"/>
                <w14:textFill>
                  <w14:solidFill>
                    <w14:schemeClr w14:val="tx1"/>
                  </w14:solidFill>
                </w14:textFill>
              </w:rPr>
            </w:pPr>
            <w:r>
              <w:rPr>
                <w:rFonts w:ascii="Times New Roman" w:hAnsi="Times New Roman" w:eastAsia="楷体_GB2312" w:cs="Times New Roman"/>
                <w:b/>
                <w:color w:val="000000" w:themeColor="text1"/>
                <w:sz w:val="22"/>
                <w14:textFill>
                  <w14:solidFill>
                    <w14:schemeClr w14:val="tx1"/>
                  </w14:solidFill>
                </w14:textFill>
              </w:rPr>
              <w:t>国有资本经营支出合计</w:t>
            </w:r>
          </w:p>
        </w:tc>
        <w:tc>
          <w:tcPr>
            <w:tcW w:w="1119" w:type="dxa"/>
            <w:tcBorders>
              <w:top w:val="single" w:color="auto" w:sz="4" w:space="0"/>
              <w:left w:val="single" w:color="auto" w:sz="4" w:space="0"/>
              <w:bottom w:val="single" w:color="auto" w:sz="4" w:space="0"/>
              <w:right w:val="single" w:color="auto" w:sz="4" w:space="0"/>
            </w:tcBorders>
            <w:vAlign w:val="center"/>
          </w:tcPr>
          <w:p>
            <w:pPr>
              <w:ind w:firstLine="267" w:firstLineChars="133"/>
              <w:jc w:val="righ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cs="Times New Roman"/>
                <w:b/>
                <w:bCs/>
                <w:color w:val="000000" w:themeColor="text1"/>
                <w:kern w:val="0"/>
                <w:sz w:val="20"/>
                <w:szCs w:val="20"/>
                <w14:textFill>
                  <w14:solidFill>
                    <w14:schemeClr w14:val="tx1"/>
                  </w14:solidFill>
                </w14:textFill>
              </w:rPr>
              <w:t>2234</w:t>
            </w:r>
          </w:p>
        </w:tc>
        <w:tc>
          <w:tcPr>
            <w:tcW w:w="1281"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cs="Times New Roman"/>
                <w:b/>
                <w:color w:val="000000" w:themeColor="text1"/>
                <w:kern w:val="0"/>
                <w:sz w:val="20"/>
                <w:szCs w:val="20"/>
                <w14:textFill>
                  <w14:solidFill>
                    <w14:schemeClr w14:val="tx1"/>
                  </w14:solidFill>
                </w14:textFill>
              </w:rPr>
              <w:t>79766</w:t>
            </w: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b/>
                <w:color w:val="000000" w:themeColor="text1"/>
                <w:kern w:val="0"/>
                <w:sz w:val="20"/>
                <w:szCs w:val="20"/>
                <w14:textFill>
                  <w14:solidFill>
                    <w14:schemeClr w14:val="tx1"/>
                  </w14:solidFill>
                </w14:textFill>
              </w:rPr>
            </w:pPr>
            <w:r>
              <w:rPr>
                <w:rFonts w:ascii="Times New Roman" w:hAnsi="Times New Roman" w:eastAsia="宋体" w:cs="Times New Roman"/>
                <w:b/>
                <w:color w:val="000000" w:themeColor="text1"/>
                <w:kern w:val="0"/>
                <w:sz w:val="20"/>
                <w:szCs w:val="20"/>
                <w14:textFill>
                  <w14:solidFill>
                    <w14:schemeClr w14:val="tx1"/>
                  </w14:solidFill>
                </w14:textFill>
              </w:rPr>
              <w:t>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3848"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sz w:val="22"/>
                <w14:textFill>
                  <w14:solidFill>
                    <w14:schemeClr w14:val="tx1"/>
                  </w14:solidFill>
                </w14:textFill>
              </w:rPr>
              <w:t>上年结余收入</w:t>
            </w:r>
          </w:p>
        </w:tc>
        <w:tc>
          <w:tcPr>
            <w:tcW w:w="126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sz w:val="22"/>
                <w14:textFill>
                  <w14:solidFill>
                    <w14:schemeClr w14:val="tx1"/>
                  </w14:solidFill>
                </w14:textFill>
              </w:rPr>
              <w:t>上解上级支出</w:t>
            </w:r>
          </w:p>
        </w:tc>
        <w:tc>
          <w:tcPr>
            <w:tcW w:w="1119" w:type="dxa"/>
            <w:tcBorders>
              <w:top w:val="single" w:color="auto" w:sz="4" w:space="0"/>
              <w:left w:val="single" w:color="auto" w:sz="4" w:space="0"/>
              <w:bottom w:val="single" w:color="auto" w:sz="4" w:space="0"/>
              <w:right w:val="single" w:color="auto" w:sz="4" w:space="0"/>
            </w:tcBorders>
            <w:vAlign w:val="center"/>
          </w:tcPr>
          <w:p>
            <w:pPr>
              <w:ind w:firstLine="402"/>
              <w:jc w:val="righ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ind w:left="640" w:firstLine="480"/>
              <w:jc w:val="right"/>
              <w:rPr>
                <w:rFonts w:ascii="Times New Roman" w:hAnsi="Times New Roman" w:eastAsia="宋体" w:cs="Times New Roman"/>
                <w:color w:val="000000" w:themeColor="text1"/>
                <w:sz w:val="24"/>
                <w:szCs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ind w:left="640" w:firstLine="480"/>
              <w:jc w:val="righ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3848" w:type="dxa"/>
            <w:tcBorders>
              <w:top w:val="single" w:color="auto" w:sz="4" w:space="0"/>
              <w:left w:val="single" w:color="auto" w:sz="4" w:space="0"/>
              <w:bottom w:val="single" w:color="auto" w:sz="4" w:space="0"/>
              <w:right w:val="single" w:color="auto" w:sz="4" w:space="0"/>
            </w:tcBorders>
            <w:vAlign w:val="center"/>
          </w:tcPr>
          <w:p>
            <w:pPr>
              <w:ind w:firstLine="440" w:firstLineChars="200"/>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sz w:val="22"/>
                <w14:textFill>
                  <w14:solidFill>
                    <w14:schemeClr w14:val="tx1"/>
                  </w14:solidFill>
                </w14:textFill>
              </w:rPr>
              <w:t>上级补助收入</w:t>
            </w:r>
          </w:p>
        </w:tc>
        <w:tc>
          <w:tcPr>
            <w:tcW w:w="126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968 </w:t>
            </w:r>
          </w:p>
        </w:tc>
        <w:tc>
          <w:tcPr>
            <w:tcW w:w="1275"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sz w:val="22"/>
                <w14:textFill>
                  <w14:solidFill>
                    <w14:schemeClr w14:val="tx1"/>
                  </w14:solidFill>
                </w14:textFill>
              </w:rPr>
              <w:t>调出资金</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51914</w:t>
            </w:r>
          </w:p>
        </w:tc>
        <w:tc>
          <w:tcPr>
            <w:tcW w:w="1281"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-37651.39</w:t>
            </w: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14262.61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3848" w:type="dxa"/>
            <w:tcBorders>
              <w:top w:val="single" w:color="auto" w:sz="4" w:space="0"/>
              <w:left w:val="single" w:color="auto" w:sz="4" w:space="0"/>
              <w:bottom w:val="single" w:color="auto" w:sz="4" w:space="0"/>
              <w:right w:val="single" w:color="auto" w:sz="4" w:space="0"/>
            </w:tcBorders>
            <w:vAlign w:val="center"/>
          </w:tcPr>
          <w:p>
            <w:pPr>
              <w:ind w:firstLine="220" w:firstLineChars="100"/>
              <w:rPr>
                <w:rFonts w:ascii="Times New Roman" w:hAnsi="Times New Roman" w:eastAsia="楷体_GB2312" w:cs="Times New Roman"/>
                <w:color w:val="000000" w:themeColor="text1"/>
                <w:sz w:val="22"/>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sz w:val="22"/>
                <w14:textFill>
                  <w14:solidFill>
                    <w14:schemeClr w14:val="tx1"/>
                  </w14:solidFill>
                </w14:textFill>
              </w:rPr>
              <w:t>补助县区支出</w:t>
            </w:r>
          </w:p>
        </w:tc>
        <w:tc>
          <w:tcPr>
            <w:tcW w:w="1119" w:type="dxa"/>
            <w:tcBorders>
              <w:top w:val="single" w:color="auto" w:sz="4" w:space="0"/>
              <w:left w:val="single" w:color="auto" w:sz="4" w:space="0"/>
              <w:bottom w:val="single" w:color="auto" w:sz="4" w:space="0"/>
              <w:right w:val="single" w:color="auto" w:sz="4" w:space="0"/>
            </w:tcBorders>
            <w:vAlign w:val="center"/>
          </w:tcPr>
          <w:p>
            <w:pPr>
              <w:ind w:firstLine="40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ind w:left="640" w:firstLine="480"/>
              <w:jc w:val="right"/>
              <w:rPr>
                <w:rFonts w:ascii="Times New Roman" w:hAnsi="Times New Roman" w:eastAsia="宋体" w:cs="Times New Roman"/>
                <w:color w:val="000000" w:themeColor="text1"/>
                <w:sz w:val="20"/>
                <w:szCs w:val="20"/>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ind w:left="640" w:firstLine="480"/>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3848" w:type="dxa"/>
            <w:tcBorders>
              <w:top w:val="single" w:color="auto" w:sz="4" w:space="0"/>
              <w:left w:val="single" w:color="auto" w:sz="4" w:space="0"/>
              <w:bottom w:val="single" w:color="auto" w:sz="4" w:space="0"/>
              <w:right w:val="single" w:color="auto" w:sz="4" w:space="0"/>
            </w:tcBorders>
            <w:vAlign w:val="center"/>
          </w:tcPr>
          <w:p>
            <w:pPr>
              <w:ind w:firstLine="220" w:firstLineChars="100"/>
              <w:rPr>
                <w:rFonts w:ascii="Times New Roman" w:hAnsi="Times New Roman" w:eastAsia="楷体_GB2312" w:cs="Times New Roman"/>
                <w:color w:val="000000" w:themeColor="text1"/>
                <w:sz w:val="22"/>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vAlign w:val="center"/>
          </w:tcPr>
          <w:p>
            <w:pPr>
              <w:ind w:firstLine="440"/>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sz w:val="22"/>
                <w14:textFill>
                  <w14:solidFill>
                    <w14:schemeClr w14:val="tx1"/>
                  </w14:solidFill>
                </w14:textFill>
              </w:rPr>
              <w:t>年终结余</w:t>
            </w:r>
          </w:p>
        </w:tc>
        <w:tc>
          <w:tcPr>
            <w:tcW w:w="1119" w:type="dxa"/>
            <w:tcBorders>
              <w:top w:val="single" w:color="auto" w:sz="4" w:space="0"/>
              <w:left w:val="single" w:color="auto" w:sz="4" w:space="0"/>
              <w:bottom w:val="single" w:color="auto" w:sz="4" w:space="0"/>
              <w:right w:val="single" w:color="auto" w:sz="4" w:space="0"/>
            </w:tcBorders>
            <w:vAlign w:val="center"/>
          </w:tcPr>
          <w:p>
            <w:pPr>
              <w:ind w:firstLine="400"/>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ind w:firstLine="200" w:firstLineChars="100"/>
              <w:jc w:val="right"/>
              <w:rPr>
                <w:rFonts w:ascii="Times New Roman" w:hAnsi="Times New Roman" w:eastAsia="宋体" w:cs="Times New Roman"/>
                <w:color w:val="000000" w:themeColor="text1"/>
                <w:sz w:val="20"/>
                <w:szCs w:val="20"/>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ind w:firstLine="480"/>
              <w:jc w:val="right"/>
              <w:rPr>
                <w:rFonts w:ascii="Times New Roman" w:hAnsi="Times New Roman" w:eastAsia="宋体"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38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color w:val="000000" w:themeColor="text1"/>
                <w:sz w:val="22"/>
                <w14:textFill>
                  <w14:solidFill>
                    <w14:schemeClr w14:val="tx1"/>
                  </w14:solidFill>
                </w14:textFill>
              </w:rPr>
            </w:pPr>
            <w:r>
              <w:rPr>
                <w:rFonts w:ascii="Times New Roman" w:hAnsi="Times New Roman" w:eastAsia="楷体_GB2312" w:cs="Times New Roman"/>
                <w:b/>
                <w:color w:val="000000" w:themeColor="text1"/>
                <w:sz w:val="22"/>
                <w14:textFill>
                  <w14:solidFill>
                    <w14:schemeClr w14:val="tx1"/>
                  </w14:solidFill>
                </w14:textFill>
              </w:rPr>
              <w:t>国有资本经营预算收入总计</w:t>
            </w:r>
          </w:p>
        </w:tc>
        <w:tc>
          <w:tcPr>
            <w:tcW w:w="126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54148</w:t>
            </w:r>
          </w:p>
        </w:tc>
        <w:tc>
          <w:tcPr>
            <w:tcW w:w="1275"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42114.61</w:t>
            </w:r>
          </w:p>
        </w:tc>
        <w:tc>
          <w:tcPr>
            <w:tcW w:w="111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96262.61</w:t>
            </w:r>
          </w:p>
        </w:tc>
        <w:tc>
          <w:tcPr>
            <w:tcW w:w="34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color w:val="000000" w:themeColor="text1"/>
                <w:sz w:val="22"/>
                <w14:textFill>
                  <w14:solidFill>
                    <w14:schemeClr w14:val="tx1"/>
                  </w14:solidFill>
                </w14:textFill>
              </w:rPr>
            </w:pPr>
            <w:r>
              <w:rPr>
                <w:rFonts w:ascii="Times New Roman" w:hAnsi="Times New Roman" w:eastAsia="楷体_GB2312" w:cs="Times New Roman"/>
                <w:b/>
                <w:color w:val="000000" w:themeColor="text1"/>
                <w:sz w:val="22"/>
                <w14:textFill>
                  <w14:solidFill>
                    <w14:schemeClr w14:val="tx1"/>
                  </w14:solidFill>
                </w14:textFill>
              </w:rPr>
              <w:t>国有资本经营预算支出总计</w:t>
            </w:r>
          </w:p>
        </w:tc>
        <w:tc>
          <w:tcPr>
            <w:tcW w:w="1119"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54148</w:t>
            </w:r>
          </w:p>
        </w:tc>
        <w:tc>
          <w:tcPr>
            <w:tcW w:w="1281"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42114.61</w:t>
            </w:r>
          </w:p>
        </w:tc>
        <w:tc>
          <w:tcPr>
            <w:tcW w:w="120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96262.61</w:t>
            </w:r>
          </w:p>
        </w:tc>
      </w:tr>
    </w:tbl>
    <w:p>
      <w:pPr>
        <w:widowControl/>
        <w:jc w:val="left"/>
        <w:rPr>
          <w:rFonts w:ascii="Times New Roman" w:hAnsi="Times New Roman" w:eastAsia="方正小标宋简体" w:cs="Times New Roman"/>
          <w:bCs/>
          <w:color w:val="000000" w:themeColor="text1"/>
          <w:kern w:val="0"/>
          <w:sz w:val="40"/>
          <w:szCs w:val="40"/>
          <w14:textFill>
            <w14:solidFill>
              <w14:schemeClr w14:val="tx1"/>
            </w14:solidFill>
          </w14:textFill>
        </w:rPr>
      </w:pPr>
      <w:r>
        <w:rPr>
          <w:rFonts w:ascii="Times New Roman" w:hAnsi="Times New Roman" w:eastAsia="方正小标宋简体" w:cs="Times New Roman"/>
          <w:bCs/>
          <w:color w:val="000000" w:themeColor="text1"/>
          <w:kern w:val="0"/>
          <w:sz w:val="40"/>
          <w:szCs w:val="40"/>
          <w14:textFill>
            <w14:solidFill>
              <w14:schemeClr w14:val="tx1"/>
            </w14:solidFill>
          </w14:textFill>
        </w:rPr>
        <w:br w:type="page"/>
      </w:r>
    </w:p>
    <w:p>
      <w:pPr>
        <w:jc w:val="center"/>
        <w:rPr>
          <w:rFonts w:ascii="Times New Roman" w:hAnsi="Times New Roman" w:eastAsia="方正小标宋简体" w:cs="Times New Roman"/>
          <w:bCs/>
          <w:color w:val="000000" w:themeColor="text1"/>
          <w:kern w:val="0"/>
          <w:sz w:val="40"/>
          <w:szCs w:val="40"/>
          <w14:textFill>
            <w14:solidFill>
              <w14:schemeClr w14:val="tx1"/>
            </w14:solidFill>
          </w14:textFill>
        </w:rPr>
      </w:pPr>
      <w:r>
        <w:rPr>
          <w:rFonts w:ascii="Times New Roman" w:hAnsi="Times New Roman" w:eastAsia="方正小标宋简体" w:cs="Times New Roman"/>
          <w:bCs/>
          <w:color w:val="000000" w:themeColor="text1"/>
          <w:kern w:val="0"/>
          <w:sz w:val="40"/>
          <w:szCs w:val="40"/>
          <w14:textFill>
            <w14:solidFill>
              <w14:schemeClr w14:val="tx1"/>
            </w14:solidFill>
          </w14:textFill>
        </w:rPr>
        <w:t>2023年高新区一般公共预算调整方案（草案）表</w:t>
      </w:r>
    </w:p>
    <w:p>
      <w:pPr>
        <w:wordWrap w:val="0"/>
        <w:ind w:right="252" w:rightChars="120"/>
        <w:jc w:val="righ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楷体_GB2312" w:cs="Times New Roman"/>
          <w:bCs/>
          <w:color w:val="000000" w:themeColor="text1"/>
          <w:kern w:val="0"/>
          <w:sz w:val="28"/>
          <w:szCs w:val="28"/>
          <w14:textFill>
            <w14:solidFill>
              <w14:schemeClr w14:val="tx1"/>
            </w14:solidFill>
          </w14:textFill>
        </w:rPr>
        <w:t>单位：万元</w:t>
      </w:r>
    </w:p>
    <w:tbl>
      <w:tblPr>
        <w:tblStyle w:val="7"/>
        <w:tblW w:w="14617" w:type="dxa"/>
        <w:jc w:val="center"/>
        <w:tblLayout w:type="fixed"/>
        <w:tblCellMar>
          <w:top w:w="0" w:type="dxa"/>
          <w:left w:w="108" w:type="dxa"/>
          <w:bottom w:w="0" w:type="dxa"/>
          <w:right w:w="108" w:type="dxa"/>
        </w:tblCellMar>
      </w:tblPr>
      <w:tblGrid>
        <w:gridCol w:w="4135"/>
        <w:gridCol w:w="1152"/>
        <w:gridCol w:w="1152"/>
        <w:gridCol w:w="995"/>
        <w:gridCol w:w="3870"/>
        <w:gridCol w:w="1168"/>
        <w:gridCol w:w="1010"/>
        <w:gridCol w:w="1135"/>
      </w:tblGrid>
      <w:tr>
        <w:tblPrEx>
          <w:tblCellMar>
            <w:top w:w="0" w:type="dxa"/>
            <w:left w:w="108" w:type="dxa"/>
            <w:bottom w:w="0" w:type="dxa"/>
            <w:right w:w="108" w:type="dxa"/>
          </w:tblCellMar>
        </w:tblPrEx>
        <w:trPr>
          <w:trHeight w:val="397" w:hRule="atLeast"/>
          <w:tblHeader/>
          <w:jc w:val="center"/>
        </w:trPr>
        <w:tc>
          <w:tcPr>
            <w:tcW w:w="7434" w:type="dxa"/>
            <w:gridSpan w:val="4"/>
            <w:tcBorders>
              <w:top w:val="single" w:color="auto" w:sz="4" w:space="0"/>
              <w:left w:val="single" w:color="auto" w:sz="4" w:space="0"/>
              <w:bottom w:val="single" w:color="auto" w:sz="4" w:space="0"/>
              <w:right w:val="single" w:color="auto" w:sz="4" w:space="0"/>
            </w:tcBorders>
            <w:vAlign w:val="center"/>
          </w:tcPr>
          <w:p>
            <w:pPr>
              <w:ind w:firstLine="442"/>
              <w:jc w:val="center"/>
              <w:rPr>
                <w:rFonts w:ascii="Times New Roman" w:hAnsi="Times New Roman" w:eastAsia="黑体" w:cs="Times New Roman"/>
                <w:color w:val="000000" w:themeColor="text1"/>
                <w:kern w:val="0"/>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收             入</w:t>
            </w:r>
          </w:p>
        </w:tc>
        <w:tc>
          <w:tcPr>
            <w:tcW w:w="7183" w:type="dxa"/>
            <w:gridSpan w:val="4"/>
            <w:tcBorders>
              <w:top w:val="single" w:color="auto" w:sz="4" w:space="0"/>
              <w:left w:val="nil"/>
              <w:bottom w:val="single" w:color="auto" w:sz="4" w:space="0"/>
              <w:right w:val="single" w:color="auto" w:sz="4" w:space="0"/>
            </w:tcBorders>
            <w:vAlign w:val="center"/>
          </w:tcPr>
          <w:p>
            <w:pPr>
              <w:ind w:firstLine="442"/>
              <w:jc w:val="center"/>
              <w:rPr>
                <w:rFonts w:ascii="Times New Roman" w:hAnsi="Times New Roman" w:eastAsia="黑体" w:cs="Times New Roman"/>
                <w:color w:val="000000" w:themeColor="text1"/>
                <w:kern w:val="0"/>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支             出</w:t>
            </w:r>
          </w:p>
        </w:tc>
      </w:tr>
      <w:tr>
        <w:tblPrEx>
          <w:tblCellMar>
            <w:top w:w="0" w:type="dxa"/>
            <w:left w:w="108" w:type="dxa"/>
            <w:bottom w:w="0" w:type="dxa"/>
            <w:right w:w="108" w:type="dxa"/>
          </w:tblCellMar>
        </w:tblPrEx>
        <w:trPr>
          <w:trHeight w:val="397" w:hRule="atLeast"/>
          <w:tblHeader/>
          <w:jc w:val="center"/>
        </w:trPr>
        <w:tc>
          <w:tcPr>
            <w:tcW w:w="4135" w:type="dxa"/>
            <w:tcBorders>
              <w:top w:val="nil"/>
              <w:left w:val="single" w:color="auto" w:sz="4" w:space="0"/>
              <w:bottom w:val="single" w:color="auto" w:sz="4" w:space="0"/>
              <w:right w:val="single" w:color="auto" w:sz="4" w:space="0"/>
            </w:tcBorders>
            <w:vAlign w:val="center"/>
          </w:tcPr>
          <w:p>
            <w:pPr>
              <w:ind w:firstLine="442"/>
              <w:jc w:val="center"/>
              <w:rPr>
                <w:rFonts w:ascii="Times New Roman" w:hAnsi="Times New Roman" w:eastAsia="黑体" w:cs="Times New Roman"/>
                <w:color w:val="000000" w:themeColor="text1"/>
                <w:kern w:val="0"/>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项         目</w:t>
            </w:r>
          </w:p>
        </w:tc>
        <w:tc>
          <w:tcPr>
            <w:tcW w:w="1152" w:type="dxa"/>
            <w:tcBorders>
              <w:top w:val="nil"/>
              <w:left w:val="nil"/>
              <w:bottom w:val="single" w:color="auto" w:sz="4" w:space="0"/>
              <w:right w:val="single" w:color="auto" w:sz="4" w:space="0"/>
            </w:tcBorders>
            <w:vAlign w:val="center"/>
          </w:tcPr>
          <w:p>
            <w:pPr>
              <w:jc w:val="center"/>
              <w:rPr>
                <w:rFonts w:ascii="Times New Roman" w:hAnsi="Times New Roman" w:eastAsia="黑体" w:cs="Times New Roman"/>
                <w:color w:val="000000" w:themeColor="text1"/>
                <w:kern w:val="0"/>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预算数</w:t>
            </w:r>
          </w:p>
        </w:tc>
        <w:tc>
          <w:tcPr>
            <w:tcW w:w="1152" w:type="dxa"/>
            <w:tcBorders>
              <w:top w:val="nil"/>
              <w:left w:val="nil"/>
              <w:bottom w:val="single" w:color="auto" w:sz="4" w:space="0"/>
              <w:right w:val="single" w:color="auto" w:sz="4" w:space="0"/>
            </w:tcBorders>
            <w:vAlign w:val="center"/>
          </w:tcPr>
          <w:p>
            <w:pPr>
              <w:jc w:val="center"/>
              <w:rPr>
                <w:rFonts w:ascii="Times New Roman" w:hAnsi="Times New Roman" w:eastAsia="黑体" w:cs="Times New Roman"/>
                <w:color w:val="000000" w:themeColor="text1"/>
                <w:kern w:val="0"/>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变动数</w:t>
            </w:r>
          </w:p>
        </w:tc>
        <w:tc>
          <w:tcPr>
            <w:tcW w:w="995" w:type="dxa"/>
            <w:tcBorders>
              <w:top w:val="nil"/>
              <w:left w:val="nil"/>
              <w:bottom w:val="single" w:color="auto" w:sz="4" w:space="0"/>
              <w:right w:val="single" w:color="auto" w:sz="4" w:space="0"/>
            </w:tcBorders>
            <w:vAlign w:val="center"/>
          </w:tcPr>
          <w:p>
            <w:pPr>
              <w:jc w:val="center"/>
              <w:rPr>
                <w:rFonts w:ascii="Times New Roman" w:hAnsi="Times New Roman" w:eastAsia="黑体" w:cs="Times New Roman"/>
                <w:color w:val="000000" w:themeColor="text1"/>
                <w:kern w:val="0"/>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调整后</w:t>
            </w:r>
          </w:p>
        </w:tc>
        <w:tc>
          <w:tcPr>
            <w:tcW w:w="3870" w:type="dxa"/>
            <w:tcBorders>
              <w:top w:val="nil"/>
              <w:left w:val="nil"/>
              <w:bottom w:val="single" w:color="auto" w:sz="4" w:space="0"/>
              <w:right w:val="single" w:color="auto" w:sz="4" w:space="0"/>
            </w:tcBorders>
            <w:vAlign w:val="center"/>
          </w:tcPr>
          <w:p>
            <w:pPr>
              <w:ind w:firstLine="442"/>
              <w:jc w:val="center"/>
              <w:rPr>
                <w:rFonts w:ascii="Times New Roman" w:hAnsi="Times New Roman" w:eastAsia="黑体" w:cs="Times New Roman"/>
                <w:color w:val="000000" w:themeColor="text1"/>
                <w:kern w:val="0"/>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科       目</w:t>
            </w:r>
          </w:p>
        </w:tc>
        <w:tc>
          <w:tcPr>
            <w:tcW w:w="1168" w:type="dxa"/>
            <w:tcBorders>
              <w:top w:val="nil"/>
              <w:left w:val="nil"/>
              <w:bottom w:val="single" w:color="auto" w:sz="4" w:space="0"/>
              <w:right w:val="single" w:color="auto" w:sz="4" w:space="0"/>
            </w:tcBorders>
            <w:vAlign w:val="center"/>
          </w:tcPr>
          <w:p>
            <w:pPr>
              <w:jc w:val="center"/>
              <w:rPr>
                <w:rFonts w:ascii="Times New Roman" w:hAnsi="Times New Roman" w:eastAsia="黑体" w:cs="Times New Roman"/>
                <w:color w:val="000000" w:themeColor="text1"/>
                <w:kern w:val="0"/>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预算数</w:t>
            </w:r>
          </w:p>
        </w:tc>
        <w:tc>
          <w:tcPr>
            <w:tcW w:w="1010" w:type="dxa"/>
            <w:tcBorders>
              <w:top w:val="nil"/>
              <w:left w:val="nil"/>
              <w:bottom w:val="single" w:color="auto" w:sz="4" w:space="0"/>
              <w:right w:val="single" w:color="auto" w:sz="4" w:space="0"/>
            </w:tcBorders>
            <w:vAlign w:val="center"/>
          </w:tcPr>
          <w:p>
            <w:pPr>
              <w:jc w:val="center"/>
              <w:rPr>
                <w:rFonts w:ascii="Times New Roman" w:hAnsi="Times New Roman" w:eastAsia="黑体" w:cs="Times New Roman"/>
                <w:color w:val="000000" w:themeColor="text1"/>
                <w:kern w:val="0"/>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变动数</w:t>
            </w:r>
          </w:p>
        </w:tc>
        <w:tc>
          <w:tcPr>
            <w:tcW w:w="1135" w:type="dxa"/>
            <w:tcBorders>
              <w:top w:val="nil"/>
              <w:left w:val="nil"/>
              <w:bottom w:val="single" w:color="auto" w:sz="4" w:space="0"/>
              <w:right w:val="single" w:color="auto" w:sz="4" w:space="0"/>
            </w:tcBorders>
            <w:vAlign w:val="center"/>
          </w:tcPr>
          <w:p>
            <w:pPr>
              <w:jc w:val="center"/>
              <w:rPr>
                <w:rFonts w:ascii="Times New Roman" w:hAnsi="Times New Roman" w:eastAsia="黑体" w:cs="Times New Roman"/>
                <w:color w:val="000000" w:themeColor="text1"/>
                <w:kern w:val="0"/>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调整后</w:t>
            </w: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ind w:firstLine="108" w:firstLineChars="49"/>
              <w:rPr>
                <w:rFonts w:ascii="Times New Roman" w:hAnsi="Times New Roman" w:eastAsia="楷体_GB2312" w:cs="Times New Roman"/>
                <w:b/>
                <w:bCs/>
                <w:color w:val="000000" w:themeColor="text1"/>
                <w:kern w:val="0"/>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1.一般公共预算收入</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42370</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4500</w:t>
            </w:r>
          </w:p>
        </w:tc>
        <w:tc>
          <w:tcPr>
            <w:tcW w:w="99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46870</w:t>
            </w:r>
          </w:p>
        </w:tc>
        <w:tc>
          <w:tcPr>
            <w:tcW w:w="3870" w:type="dxa"/>
            <w:tcBorders>
              <w:top w:val="nil"/>
              <w:left w:val="nil"/>
              <w:bottom w:val="single" w:color="auto" w:sz="4" w:space="0"/>
              <w:right w:val="single" w:color="auto" w:sz="4" w:space="0"/>
            </w:tcBorders>
            <w:vAlign w:val="center"/>
          </w:tcPr>
          <w:p>
            <w:pPr>
              <w:ind w:firstLine="108" w:firstLineChars="49"/>
              <w:rPr>
                <w:rFonts w:ascii="Times New Roman" w:hAnsi="Times New Roman" w:eastAsia="楷体_GB2312" w:cs="Times New Roman"/>
                <w:b/>
                <w:bCs/>
                <w:color w:val="000000" w:themeColor="text1"/>
                <w:kern w:val="0"/>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1.一般公共预算支出</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40513.5</w:t>
            </w: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10779</w:t>
            </w:r>
          </w:p>
        </w:tc>
        <w:tc>
          <w:tcPr>
            <w:tcW w:w="113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51292.5</w:t>
            </w: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rPr>
                <w:rFonts w:ascii="Times New Roman" w:hAnsi="Times New Roman" w:eastAsia="楷体_GB2312" w:cs="Times New Roman"/>
                <w:b/>
                <w:bCs/>
                <w:color w:val="000000" w:themeColor="text1"/>
                <w:kern w:val="0"/>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 xml:space="preserve"> 税收收入</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42170</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4300</w:t>
            </w:r>
          </w:p>
        </w:tc>
        <w:tc>
          <w:tcPr>
            <w:tcW w:w="99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46470</w:t>
            </w:r>
          </w:p>
        </w:tc>
        <w:tc>
          <w:tcPr>
            <w:tcW w:w="3870" w:type="dxa"/>
            <w:tcBorders>
              <w:top w:val="nil"/>
              <w:left w:val="nil"/>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一般公共服务支出</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4732</w:t>
            </w: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489</w:t>
            </w:r>
          </w:p>
        </w:tc>
        <w:tc>
          <w:tcPr>
            <w:tcW w:w="113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5221</w:t>
            </w: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增值税</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26297</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4300</w:t>
            </w:r>
          </w:p>
        </w:tc>
        <w:tc>
          <w:tcPr>
            <w:tcW w:w="99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30597</w:t>
            </w:r>
          </w:p>
        </w:tc>
        <w:tc>
          <w:tcPr>
            <w:tcW w:w="3870" w:type="dxa"/>
            <w:tcBorders>
              <w:top w:val="nil"/>
              <w:left w:val="nil"/>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国防支出</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企业所得税</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4200</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nil"/>
              <w:left w:val="nil"/>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公共安全支出</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29</w:t>
            </w: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企业所得税退税</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nil"/>
              <w:left w:val="nil"/>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教育支出</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个人所得税</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450</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nil"/>
              <w:left w:val="nil"/>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科学技术支出</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10570</w:t>
            </w: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800</w:t>
            </w:r>
          </w:p>
        </w:tc>
        <w:tc>
          <w:tcPr>
            <w:tcW w:w="113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11370</w:t>
            </w: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资源税</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nil"/>
              <w:left w:val="nil"/>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文化体育与传媒支出</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城市维护建设税</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3133</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nil"/>
              <w:left w:val="nil"/>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社会保障和就业支出</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796</w:t>
            </w: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w:t>
            </w:r>
          </w:p>
        </w:tc>
        <w:tc>
          <w:tcPr>
            <w:tcW w:w="113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797</w:t>
            </w: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房产税</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2730</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nil"/>
              <w:left w:val="nil"/>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卫生健康支出</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98</w:t>
            </w: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印花税</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800</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nil"/>
              <w:left w:val="nil"/>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节能环保支出</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135</w:t>
            </w: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城镇土地使用税</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3550</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nil"/>
              <w:left w:val="nil"/>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城乡社区支出</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8600</w:t>
            </w: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1779</w:t>
            </w:r>
          </w:p>
        </w:tc>
        <w:tc>
          <w:tcPr>
            <w:tcW w:w="113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10379</w:t>
            </w: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土地增值税</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1000</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nil"/>
              <w:left w:val="nil"/>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农林水支出</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35</w:t>
            </w: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车船税</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nil"/>
              <w:left w:val="nil"/>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交通运输支出</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100</w:t>
            </w: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耕地占用税</w:t>
            </w:r>
          </w:p>
        </w:tc>
        <w:tc>
          <w:tcPr>
            <w:tcW w:w="1152"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资源勘探信息等支出</w:t>
            </w:r>
          </w:p>
        </w:tc>
        <w:tc>
          <w:tcPr>
            <w:tcW w:w="1168"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13540</w:t>
            </w:r>
          </w:p>
        </w:tc>
        <w:tc>
          <w:tcPr>
            <w:tcW w:w="101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7710</w:t>
            </w:r>
          </w:p>
        </w:tc>
        <w:tc>
          <w:tcPr>
            <w:tcW w:w="1135"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21250</w:t>
            </w:r>
          </w:p>
        </w:tc>
      </w:tr>
      <w:tr>
        <w:tblPrEx>
          <w:tblCellMar>
            <w:top w:w="0" w:type="dxa"/>
            <w:left w:w="108" w:type="dxa"/>
            <w:bottom w:w="0" w:type="dxa"/>
            <w:right w:w="108" w:type="dxa"/>
          </w:tblCellMar>
        </w:tblPrEx>
        <w:trPr>
          <w:trHeight w:val="397" w:hRule="atLeast"/>
          <w:jc w:val="center"/>
        </w:trPr>
        <w:tc>
          <w:tcPr>
            <w:tcW w:w="41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契税</w:t>
            </w:r>
          </w:p>
        </w:tc>
        <w:tc>
          <w:tcPr>
            <w:tcW w:w="1152"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52"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single" w:color="auto" w:sz="4" w:space="0"/>
              <w:left w:val="nil"/>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商业服务业等支出</w:t>
            </w:r>
          </w:p>
        </w:tc>
        <w:tc>
          <w:tcPr>
            <w:tcW w:w="1168"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10"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single" w:color="auto" w:sz="4" w:space="0"/>
              <w:left w:val="nil"/>
              <w:bottom w:val="single" w:color="auto" w:sz="4" w:space="0"/>
              <w:right w:val="single" w:color="auto" w:sz="4" w:space="0"/>
            </w:tcBorders>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环境保护税</w:t>
            </w:r>
          </w:p>
        </w:tc>
        <w:tc>
          <w:tcPr>
            <w:tcW w:w="1152"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10</w:t>
            </w:r>
          </w:p>
        </w:tc>
        <w:tc>
          <w:tcPr>
            <w:tcW w:w="1152"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国土海洋气象等支出</w:t>
            </w:r>
          </w:p>
        </w:tc>
        <w:tc>
          <w:tcPr>
            <w:tcW w:w="1168"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1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bCs/>
                <w:color w:val="000000" w:themeColor="text1"/>
                <w:kern w:val="0"/>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 xml:space="preserve"> 非税收入</w:t>
            </w:r>
          </w:p>
        </w:tc>
        <w:tc>
          <w:tcPr>
            <w:tcW w:w="1152"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200</w:t>
            </w:r>
          </w:p>
        </w:tc>
        <w:tc>
          <w:tcPr>
            <w:tcW w:w="1152"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200</w:t>
            </w:r>
          </w:p>
        </w:tc>
        <w:tc>
          <w:tcPr>
            <w:tcW w:w="995"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400</w:t>
            </w:r>
          </w:p>
        </w:tc>
        <w:tc>
          <w:tcPr>
            <w:tcW w:w="3870" w:type="dxa"/>
            <w:tcBorders>
              <w:top w:val="single" w:color="auto" w:sz="4" w:space="0"/>
              <w:left w:val="nil"/>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住房保障支出</w:t>
            </w:r>
          </w:p>
        </w:tc>
        <w:tc>
          <w:tcPr>
            <w:tcW w:w="1168"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295</w:t>
            </w:r>
          </w:p>
        </w:tc>
        <w:tc>
          <w:tcPr>
            <w:tcW w:w="1010"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专项收入</w:t>
            </w:r>
          </w:p>
        </w:tc>
        <w:tc>
          <w:tcPr>
            <w:tcW w:w="1152"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52"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single" w:color="auto" w:sz="4" w:space="0"/>
              <w:left w:val="nil"/>
              <w:bottom w:val="single" w:color="auto" w:sz="4" w:space="0"/>
              <w:right w:val="single" w:color="auto" w:sz="4" w:space="0"/>
            </w:tcBorders>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single" w:color="auto" w:sz="4" w:space="0"/>
              <w:left w:val="nil"/>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灾害防治及应急管理支出</w:t>
            </w:r>
          </w:p>
        </w:tc>
        <w:tc>
          <w:tcPr>
            <w:tcW w:w="1168"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573</w:t>
            </w:r>
          </w:p>
        </w:tc>
        <w:tc>
          <w:tcPr>
            <w:tcW w:w="1010"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行政事业性收费收入</w:t>
            </w:r>
          </w:p>
        </w:tc>
        <w:tc>
          <w:tcPr>
            <w:tcW w:w="1152"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52"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single" w:color="auto" w:sz="4" w:space="0"/>
              <w:left w:val="nil"/>
              <w:bottom w:val="single" w:color="auto" w:sz="4" w:space="0"/>
              <w:right w:val="single" w:color="auto" w:sz="4" w:space="0"/>
            </w:tcBorders>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single" w:color="auto" w:sz="4" w:space="0"/>
              <w:left w:val="nil"/>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预备费</w:t>
            </w:r>
          </w:p>
        </w:tc>
        <w:tc>
          <w:tcPr>
            <w:tcW w:w="1168"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437</w:t>
            </w:r>
          </w:p>
        </w:tc>
        <w:tc>
          <w:tcPr>
            <w:tcW w:w="1010"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罚没收入</w:t>
            </w:r>
          </w:p>
        </w:tc>
        <w:tc>
          <w:tcPr>
            <w:tcW w:w="1152"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52"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single" w:color="auto" w:sz="4" w:space="0"/>
              <w:left w:val="nil"/>
              <w:bottom w:val="single" w:color="auto" w:sz="4" w:space="0"/>
              <w:right w:val="single" w:color="auto" w:sz="4" w:space="0"/>
            </w:tcBorders>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single" w:color="auto" w:sz="4" w:space="0"/>
              <w:left w:val="nil"/>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债务付息支出</w:t>
            </w:r>
          </w:p>
        </w:tc>
        <w:tc>
          <w:tcPr>
            <w:tcW w:w="1168"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568.5</w:t>
            </w:r>
          </w:p>
        </w:tc>
        <w:tc>
          <w:tcPr>
            <w:tcW w:w="1010"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国有资源（资产）有偿使用收入</w:t>
            </w:r>
          </w:p>
        </w:tc>
        <w:tc>
          <w:tcPr>
            <w:tcW w:w="1152"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200</w:t>
            </w:r>
          </w:p>
        </w:tc>
        <w:tc>
          <w:tcPr>
            <w:tcW w:w="1152"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200</w:t>
            </w:r>
          </w:p>
        </w:tc>
        <w:tc>
          <w:tcPr>
            <w:tcW w:w="995"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400</w:t>
            </w:r>
          </w:p>
        </w:tc>
        <w:tc>
          <w:tcPr>
            <w:tcW w:w="3870" w:type="dxa"/>
            <w:tcBorders>
              <w:top w:val="single" w:color="auto" w:sz="4" w:space="0"/>
              <w:left w:val="nil"/>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债务发行费用支出</w:t>
            </w:r>
          </w:p>
        </w:tc>
        <w:tc>
          <w:tcPr>
            <w:tcW w:w="1168"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5</w:t>
            </w:r>
          </w:p>
        </w:tc>
        <w:tc>
          <w:tcPr>
            <w:tcW w:w="1010"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Cs/>
                <w:color w:val="000000" w:themeColor="text1"/>
                <w:kern w:val="0"/>
                <w:sz w:val="22"/>
                <w14:textFill>
                  <w14:solidFill>
                    <w14:schemeClr w14:val="tx1"/>
                  </w14:solidFill>
                </w14:textFill>
              </w:rPr>
            </w:pPr>
            <w:r>
              <w:rPr>
                <w:rFonts w:ascii="Times New Roman" w:hAnsi="Times New Roman" w:eastAsia="楷体_GB2312" w:cs="Times New Roman"/>
                <w:bCs/>
                <w:color w:val="000000" w:themeColor="text1"/>
                <w:kern w:val="0"/>
                <w:sz w:val="22"/>
                <w14:textFill>
                  <w14:solidFill>
                    <w14:schemeClr w14:val="tx1"/>
                  </w14:solidFill>
                </w14:textFill>
              </w:rPr>
              <w:t xml:space="preserve">    其他收入</w:t>
            </w:r>
          </w:p>
        </w:tc>
        <w:tc>
          <w:tcPr>
            <w:tcW w:w="1152"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52"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w:t>
            </w:r>
          </w:p>
        </w:tc>
        <w:tc>
          <w:tcPr>
            <w:tcW w:w="1168"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1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single" w:color="auto" w:sz="4" w:space="0"/>
              <w:left w:val="single" w:color="auto" w:sz="4" w:space="0"/>
              <w:bottom w:val="single" w:color="auto" w:sz="4" w:space="0"/>
              <w:right w:val="single" w:color="auto" w:sz="4" w:space="0"/>
            </w:tcBorders>
            <w:vAlign w:val="center"/>
          </w:tcPr>
          <w:p>
            <w:pPr>
              <w:ind w:firstLine="108" w:firstLineChars="49"/>
              <w:jc w:val="left"/>
              <w:rPr>
                <w:rFonts w:ascii="Times New Roman" w:hAnsi="Times New Roman" w:eastAsia="楷体_GB2312" w:cs="Times New Roman"/>
                <w:b/>
                <w:color w:val="000000" w:themeColor="text1"/>
                <w:kern w:val="0"/>
                <w:sz w:val="22"/>
                <w14:textFill>
                  <w14:solidFill>
                    <w14:schemeClr w14:val="tx1"/>
                  </w14:solidFill>
                </w14:textFill>
              </w:rPr>
            </w:pPr>
            <w:r>
              <w:rPr>
                <w:rFonts w:ascii="Times New Roman" w:hAnsi="Times New Roman" w:eastAsia="楷体_GB2312" w:cs="Times New Roman"/>
                <w:b/>
                <w:color w:val="000000" w:themeColor="text1"/>
                <w:kern w:val="0"/>
                <w:sz w:val="22"/>
                <w14:textFill>
                  <w14:solidFill>
                    <w14:schemeClr w14:val="tx1"/>
                  </w14:solidFill>
                </w14:textFill>
              </w:rPr>
              <w:t>2.转移性收入</w:t>
            </w:r>
          </w:p>
        </w:tc>
        <w:tc>
          <w:tcPr>
            <w:tcW w:w="1152"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1211</w:t>
            </w:r>
          </w:p>
        </w:tc>
        <w:tc>
          <w:tcPr>
            <w:tcW w:w="1152"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995"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3870" w:type="dxa"/>
            <w:tcBorders>
              <w:top w:val="single" w:color="auto" w:sz="4" w:space="0"/>
              <w:left w:val="nil"/>
              <w:bottom w:val="single" w:color="auto" w:sz="4" w:space="0"/>
              <w:right w:val="single" w:color="auto" w:sz="4" w:space="0"/>
            </w:tcBorders>
            <w:vAlign w:val="center"/>
          </w:tcPr>
          <w:p>
            <w:pPr>
              <w:ind w:firstLine="108" w:firstLineChars="49"/>
              <w:jc w:val="left"/>
              <w:rPr>
                <w:rFonts w:ascii="Times New Roman" w:hAnsi="Times New Roman" w:eastAsia="楷体_GB2312" w:cs="Times New Roman"/>
                <w:b/>
                <w:color w:val="000000" w:themeColor="text1"/>
                <w:kern w:val="0"/>
                <w:sz w:val="22"/>
                <w14:textFill>
                  <w14:solidFill>
                    <w14:schemeClr w14:val="tx1"/>
                  </w14:solidFill>
                </w14:textFill>
              </w:rPr>
            </w:pPr>
            <w:r>
              <w:rPr>
                <w:rFonts w:ascii="Times New Roman" w:hAnsi="Times New Roman" w:eastAsia="楷体_GB2312" w:cs="Times New Roman"/>
                <w:b/>
                <w:color w:val="000000" w:themeColor="text1"/>
                <w:kern w:val="0"/>
                <w:sz w:val="22"/>
                <w14:textFill>
                  <w14:solidFill>
                    <w14:schemeClr w14:val="tx1"/>
                  </w14:solidFill>
                </w14:textFill>
              </w:rPr>
              <w:t>2.转移性支出</w:t>
            </w:r>
          </w:p>
        </w:tc>
        <w:tc>
          <w:tcPr>
            <w:tcW w:w="1168"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3000</w:t>
            </w:r>
          </w:p>
        </w:tc>
        <w:tc>
          <w:tcPr>
            <w:tcW w:w="1010"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single" w:color="auto" w:sz="4" w:space="0"/>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税收返还及补助收入</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1211</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nil"/>
              <w:left w:val="nil"/>
              <w:bottom w:val="single" w:color="auto" w:sz="4" w:space="0"/>
              <w:right w:val="single" w:color="auto" w:sz="4" w:space="0"/>
            </w:tcBorders>
            <w:vAlign w:val="center"/>
          </w:tcPr>
          <w:p>
            <w:pP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上解上级支出</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3000</w:t>
            </w: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ind w:firstLine="108" w:firstLineChars="49"/>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楷体_GB2312" w:cs="Times New Roman"/>
                <w:b/>
                <w:color w:val="000000" w:themeColor="text1"/>
                <w:kern w:val="0"/>
                <w:sz w:val="22"/>
                <w14:textFill>
                  <w14:solidFill>
                    <w14:schemeClr w14:val="tx1"/>
                  </w14:solidFill>
                </w14:textFill>
              </w:rPr>
              <w:t>3. 动用预算稳定调节基金</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1152"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2000</w:t>
            </w:r>
          </w:p>
        </w:tc>
        <w:tc>
          <w:tcPr>
            <w:tcW w:w="99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2000</w:t>
            </w:r>
          </w:p>
        </w:tc>
        <w:tc>
          <w:tcPr>
            <w:tcW w:w="3870" w:type="dxa"/>
            <w:tcBorders>
              <w:top w:val="nil"/>
              <w:left w:val="nil"/>
              <w:bottom w:val="single" w:color="auto" w:sz="4" w:space="0"/>
              <w:right w:val="single" w:color="auto" w:sz="4" w:space="0"/>
            </w:tcBorders>
            <w:vAlign w:val="center"/>
          </w:tcPr>
          <w:p>
            <w:pPr>
              <w:ind w:firstLine="108" w:firstLineChars="49"/>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楷体_GB2312" w:cs="Times New Roman"/>
                <w:b/>
                <w:color w:val="000000" w:themeColor="text1"/>
                <w:kern w:val="0"/>
                <w:sz w:val="22"/>
                <w14:textFill>
                  <w14:solidFill>
                    <w14:schemeClr w14:val="tx1"/>
                  </w14:solidFill>
                </w14:textFill>
              </w:rPr>
              <w:t>3. 地方政府一般债务还本支出</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90</w:t>
            </w: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ind w:firstLine="108" w:firstLineChars="49"/>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sz w:val="22"/>
                <w14:textFill>
                  <w14:solidFill>
                    <w14:schemeClr w14:val="tx1"/>
                  </w14:solidFill>
                </w14:textFill>
              </w:rPr>
              <w:t>4.调入资金</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22.5</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3778</w:t>
            </w:r>
          </w:p>
        </w:tc>
        <w:tc>
          <w:tcPr>
            <w:tcW w:w="99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3800.5</w:t>
            </w:r>
          </w:p>
        </w:tc>
        <w:tc>
          <w:tcPr>
            <w:tcW w:w="3870" w:type="dxa"/>
            <w:tcBorders>
              <w:top w:val="nil"/>
              <w:left w:val="nil"/>
              <w:bottom w:val="single" w:color="auto" w:sz="4" w:space="0"/>
              <w:right w:val="single" w:color="auto" w:sz="4" w:space="0"/>
            </w:tcBorders>
            <w:vAlign w:val="center"/>
          </w:tcPr>
          <w:p>
            <w:pPr>
              <w:ind w:firstLine="108" w:firstLineChars="49"/>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sz w:val="22"/>
                <w14:textFill>
                  <w14:solidFill>
                    <w14:schemeClr w14:val="tx1"/>
                  </w14:solidFill>
                </w14:textFill>
              </w:rPr>
              <w:t>4.结转下年</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ind w:firstLine="220" w:firstLineChars="100"/>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从国有资本经营预算调入一般公共预算</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22.5</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ind w:firstLine="220" w:firstLineChars="100"/>
              <w:rPr>
                <w:rFonts w:ascii="Times New Roman" w:hAnsi="Times New Roman"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从其他资金调入一般公共预算</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52"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3778</w:t>
            </w:r>
          </w:p>
        </w:tc>
        <w:tc>
          <w:tcPr>
            <w:tcW w:w="99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3778</w:t>
            </w:r>
          </w:p>
        </w:tc>
        <w:tc>
          <w:tcPr>
            <w:tcW w:w="387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themeColor="text1"/>
                <w:sz w:val="22"/>
                <w14:textFill>
                  <w14:solidFill>
                    <w14:schemeClr w14:val="tx1"/>
                  </w14:solidFill>
                </w14:textFill>
              </w:rPr>
            </w:pP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ind w:firstLine="221" w:firstLineChars="100"/>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sz w:val="22"/>
                <w14:textFill>
                  <w14:solidFill>
                    <w14:schemeClr w14:val="tx1"/>
                  </w14:solidFill>
                </w14:textFill>
              </w:rPr>
              <w:t>5.上年结余</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p>
        </w:tc>
        <w:tc>
          <w:tcPr>
            <w:tcW w:w="1152"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501</w:t>
            </w:r>
          </w:p>
        </w:tc>
        <w:tc>
          <w:tcPr>
            <w:tcW w:w="99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501</w:t>
            </w:r>
          </w:p>
        </w:tc>
        <w:tc>
          <w:tcPr>
            <w:tcW w:w="3870" w:type="dxa"/>
            <w:tcBorders>
              <w:top w:val="nil"/>
              <w:left w:val="nil"/>
              <w:bottom w:val="single" w:color="auto" w:sz="4" w:space="0"/>
              <w:right w:val="single" w:color="auto" w:sz="4" w:space="0"/>
            </w:tcBorders>
            <w:vAlign w:val="center"/>
          </w:tcPr>
          <w:p>
            <w:pP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ind w:firstLine="221" w:firstLineChars="100"/>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sz w:val="22"/>
                <w14:textFill>
                  <w14:solidFill>
                    <w14:schemeClr w14:val="tx1"/>
                  </w14:solidFill>
                </w14:textFill>
              </w:rPr>
              <w:t>6、一般债务收入</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nil"/>
              <w:left w:val="nil"/>
              <w:bottom w:val="single" w:color="auto" w:sz="4" w:space="0"/>
              <w:right w:val="single" w:color="auto" w:sz="4" w:space="0"/>
            </w:tcBorders>
            <w:vAlign w:val="center"/>
          </w:tcPr>
          <w:p>
            <w:pPr>
              <w:ind w:firstLine="442" w:firstLineChars="200"/>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sz w:val="22"/>
                <w14:textFill>
                  <w14:solidFill>
                    <w14:schemeClr w14:val="tx1"/>
                  </w14:solidFill>
                </w14:textFill>
              </w:rPr>
              <w:t>　</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ind w:firstLine="440" w:firstLineChars="200"/>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sz w:val="22"/>
                <w14:textFill>
                  <w14:solidFill>
                    <w14:schemeClr w14:val="tx1"/>
                  </w14:solidFill>
                </w14:textFill>
              </w:rPr>
              <w:t xml:space="preserve"> 地方政府一般债务转贷收入</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99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870" w:type="dxa"/>
            <w:tcBorders>
              <w:top w:val="nil"/>
              <w:left w:val="nil"/>
              <w:bottom w:val="single" w:color="auto" w:sz="4" w:space="0"/>
              <w:right w:val="single" w:color="auto" w:sz="4" w:space="0"/>
            </w:tcBorders>
            <w:vAlign w:val="center"/>
          </w:tcPr>
          <w:p>
            <w:pPr>
              <w:ind w:firstLine="442" w:firstLineChars="200"/>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sz w:val="22"/>
                <w14:textFill>
                  <w14:solidFill>
                    <w14:schemeClr w14:val="tx1"/>
                  </w14:solidFill>
                </w14:textFill>
              </w:rPr>
              <w:t>　</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3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413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楷体_GB2312" w:cs="Times New Roman"/>
                <w:b/>
                <w:color w:val="000000" w:themeColor="text1"/>
                <w:sz w:val="22"/>
                <w14:textFill>
                  <w14:solidFill>
                    <w14:schemeClr w14:val="tx1"/>
                  </w14:solidFill>
                </w14:textFill>
              </w:rPr>
              <w:t>一般公共预算收入总计</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43603.5</w:t>
            </w:r>
          </w:p>
        </w:tc>
        <w:tc>
          <w:tcPr>
            <w:tcW w:w="1152"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10779</w:t>
            </w:r>
          </w:p>
        </w:tc>
        <w:tc>
          <w:tcPr>
            <w:tcW w:w="99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54382.5</w:t>
            </w:r>
          </w:p>
        </w:tc>
        <w:tc>
          <w:tcPr>
            <w:tcW w:w="387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楷体_GB2312" w:cs="Times New Roman"/>
                <w:b/>
                <w:color w:val="000000" w:themeColor="text1"/>
                <w:sz w:val="22"/>
                <w14:textFill>
                  <w14:solidFill>
                    <w14:schemeClr w14:val="tx1"/>
                  </w14:solidFill>
                </w14:textFill>
              </w:rPr>
              <w:t>一般公共预算</w:t>
            </w:r>
            <w:r>
              <w:rPr>
                <w:rFonts w:ascii="Times New Roman" w:hAnsi="Times New Roman" w:eastAsia="楷体_GB2312" w:cs="Times New Roman"/>
                <w:b/>
                <w:color w:val="000000" w:themeColor="text1"/>
                <w:kern w:val="0"/>
                <w:sz w:val="22"/>
                <w14:textFill>
                  <w14:solidFill>
                    <w14:schemeClr w14:val="tx1"/>
                  </w14:solidFill>
                </w14:textFill>
              </w:rPr>
              <w:t>支出总计</w:t>
            </w:r>
          </w:p>
        </w:tc>
        <w:tc>
          <w:tcPr>
            <w:tcW w:w="1168"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43603.5</w:t>
            </w:r>
          </w:p>
        </w:tc>
        <w:tc>
          <w:tcPr>
            <w:tcW w:w="1010"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10779</w:t>
            </w:r>
          </w:p>
        </w:tc>
        <w:tc>
          <w:tcPr>
            <w:tcW w:w="1135" w:type="dxa"/>
            <w:tcBorders>
              <w:top w:val="nil"/>
              <w:left w:val="nil"/>
              <w:bottom w:val="single" w:color="auto" w:sz="4" w:space="0"/>
              <w:right w:val="single" w:color="auto" w:sz="4" w:space="0"/>
            </w:tcBorders>
            <w:vAlign w:val="center"/>
          </w:tcPr>
          <w:p>
            <w:pPr>
              <w:jc w:val="right"/>
              <w:rPr>
                <w:rFonts w:ascii="Times New Roman" w:hAnsi="Times New Roman" w:eastAsia="宋体" w:cs="Times New Roman"/>
                <w:b/>
                <w:bCs/>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54382.5</w:t>
            </w:r>
          </w:p>
        </w:tc>
      </w:tr>
    </w:tbl>
    <w:p>
      <w:pPr>
        <w:jc w:val="left"/>
        <w:rPr>
          <w:rFonts w:ascii="Times New Roman" w:hAnsi="Times New Roman" w:eastAsia="仿宋_GB2312" w:cs="Times New Roman"/>
          <w:color w:val="000000" w:themeColor="text1"/>
          <w:sz w:val="32"/>
          <w:szCs w:val="32"/>
          <w14:textFill>
            <w14:solidFill>
              <w14:schemeClr w14:val="tx1"/>
            </w14:solidFill>
          </w14:textFill>
        </w:rPr>
      </w:pPr>
    </w:p>
    <w:p>
      <w:pPr>
        <w:jc w:val="left"/>
        <w:rPr>
          <w:rFonts w:ascii="Times New Roman" w:hAnsi="Times New Roman" w:eastAsia="仿宋_GB2312" w:cs="Times New Roman"/>
          <w:color w:val="000000" w:themeColor="text1"/>
          <w:sz w:val="32"/>
          <w:szCs w:val="32"/>
          <w14:textFill>
            <w14:solidFill>
              <w14:schemeClr w14:val="tx1"/>
            </w14:solidFill>
          </w14:textFill>
        </w:rPr>
        <w:sectPr>
          <w:pgSz w:w="16838" w:h="11906" w:orient="landscape"/>
          <w:pgMar w:top="934" w:right="1134" w:bottom="1134" w:left="1134" w:header="851" w:footer="1021" w:gutter="0"/>
          <w:pgNumType w:fmt="numberInDash"/>
          <w:cols w:space="720" w:num="1"/>
          <w:docGrid w:linePitch="312" w:charSpace="0"/>
        </w:sectPr>
      </w:pPr>
    </w:p>
    <w:p>
      <w:pPr>
        <w:jc w:val="center"/>
        <w:rPr>
          <w:rFonts w:ascii="Times New Roman" w:hAnsi="Times New Roman" w:eastAsia="方正小标宋简体" w:cs="Times New Roman"/>
          <w:bCs/>
          <w:color w:val="000000" w:themeColor="text1"/>
          <w:kern w:val="0"/>
          <w:sz w:val="40"/>
          <w:szCs w:val="40"/>
          <w14:textFill>
            <w14:solidFill>
              <w14:schemeClr w14:val="tx1"/>
            </w14:solidFill>
          </w14:textFill>
        </w:rPr>
      </w:pPr>
      <w:r>
        <w:rPr>
          <w:rFonts w:ascii="Times New Roman" w:hAnsi="Times New Roman" w:eastAsia="方正小标宋简体" w:cs="Times New Roman"/>
          <w:bCs/>
          <w:color w:val="000000" w:themeColor="text1"/>
          <w:kern w:val="0"/>
          <w:sz w:val="40"/>
          <w:szCs w:val="40"/>
          <w14:textFill>
            <w14:solidFill>
              <w14:schemeClr w14:val="tx1"/>
            </w14:solidFill>
          </w14:textFill>
        </w:rPr>
        <w:t>2023年高新区政府性基金预算调整方案（草案）表</w:t>
      </w:r>
    </w:p>
    <w:p>
      <w:pPr>
        <w:ind w:right="109" w:rightChars="52"/>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kern w:val="0"/>
          <w:sz w:val="28"/>
          <w:szCs w:val="28"/>
          <w14:textFill>
            <w14:solidFill>
              <w14:schemeClr w14:val="tx1"/>
            </w14:solidFill>
          </w14:textFill>
        </w:rPr>
        <w:t>单位：万元</w:t>
      </w:r>
    </w:p>
    <w:tbl>
      <w:tblPr>
        <w:tblStyle w:val="7"/>
        <w:tblW w:w="14677" w:type="dxa"/>
        <w:jc w:val="center"/>
        <w:tblLayout w:type="fixed"/>
        <w:tblCellMar>
          <w:top w:w="0" w:type="dxa"/>
          <w:left w:w="108" w:type="dxa"/>
          <w:bottom w:w="0" w:type="dxa"/>
          <w:right w:w="108" w:type="dxa"/>
        </w:tblCellMar>
      </w:tblPr>
      <w:tblGrid>
        <w:gridCol w:w="4407"/>
        <w:gridCol w:w="1082"/>
        <w:gridCol w:w="1082"/>
        <w:gridCol w:w="1082"/>
        <w:gridCol w:w="3699"/>
        <w:gridCol w:w="1082"/>
        <w:gridCol w:w="1157"/>
        <w:gridCol w:w="1086"/>
      </w:tblGrid>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 xml:space="preserve">收 </w:t>
            </w:r>
            <w:r>
              <w:rPr>
                <w:rStyle w:val="10"/>
                <w:rFonts w:hint="default" w:ascii="Times New Roman" w:hAnsi="Times New Roman" w:cs="Times New Roman"/>
                <w:b w:val="0"/>
                <w:bCs w:val="0"/>
                <w:color w:val="000000" w:themeColor="text1"/>
                <w14:textFill>
                  <w14:solidFill>
                    <w14:schemeClr w14:val="tx1"/>
                  </w14:solidFill>
                </w14:textFill>
              </w:rPr>
              <w:t xml:space="preserve"> 入  项  目</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预算数</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变动数</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调整后</w:t>
            </w: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支 出 项 目</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预算数</w:t>
            </w: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变动数</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调整后</w:t>
            </w: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1.国家电影事业发展专项资金收入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1.文化体育与传媒支出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2.城市公用事业附加收入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2.社会保障和就业支出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3.国有土地收益基金收入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3.节能环保支出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4.农业土地开发资金收入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4.城乡社区支出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230</w:t>
            </w: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915</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1145</w:t>
            </w: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5.国有土地使用权出让收入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5.农林水支出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6.大中型水库库区基金收入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6.交通运输支出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7.彩票公益金收入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7.资源勘探信息等支出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8.城市基础设施配套费收入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8.其他支出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1374</w:t>
            </w: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4000</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5374</w:t>
            </w: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9.车辆通行费收入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9.抗疫特别国债安排支出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10.污水处理费收入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楷体_GB2312" w:cs="Times New Roman"/>
                <w:color w:val="000000" w:themeColor="text1"/>
                <w:sz w:val="22"/>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11.其他政府性基金收入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
                <w:bCs/>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
                <w:bCs/>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楷体_GB2312" w:cs="Times New Roman"/>
                <w:color w:val="000000" w:themeColor="text1"/>
                <w:sz w:val="22"/>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政府性基金收入合计</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政府性基金支出合计</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1604</w:t>
            </w: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4915</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6519</w:t>
            </w: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上年结余收入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915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915</w:t>
            </w: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上解上级支出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上级补助收入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5291</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补助市县支出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地方政府专项债务收入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调出资金</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地方政府专项债务转贷收入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4000</w:t>
            </w: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地方政府专项债务还本</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3687</w:t>
            </w: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调入资金</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年终结余</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29" w:hRule="atLeast"/>
          <w:jc w:val="center"/>
        </w:trPr>
        <w:tc>
          <w:tcPr>
            <w:tcW w:w="4407" w:type="dxa"/>
            <w:tcBorders>
              <w:top w:val="single" w:color="000000" w:sz="4" w:space="0"/>
              <w:left w:val="single" w:color="000000" w:sz="4" w:space="0"/>
              <w:bottom w:val="single" w:color="000000" w:sz="4" w:space="0"/>
              <w:right w:val="single" w:color="000000" w:sz="4" w:space="0"/>
            </w:tcBorders>
            <w:vAlign w:val="bottom"/>
          </w:tcPr>
          <w:p>
            <w:pPr>
              <w:widowControl/>
              <w:ind w:firstLine="221" w:firstLineChars="100"/>
              <w:jc w:val="center"/>
              <w:textAlignment w:val="bottom"/>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政府性基金预算收入总计</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5291</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4915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10206</w:t>
            </w: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政府性基金预算支出总计</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5291</w:t>
            </w: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4915</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10206</w:t>
            </w:r>
          </w:p>
        </w:tc>
      </w:tr>
    </w:tbl>
    <w:p>
      <w:pPr>
        <w:jc w:val="center"/>
        <w:rPr>
          <w:rFonts w:ascii="Times New Roman" w:hAnsi="Times New Roman" w:eastAsia="方正小标宋简体" w:cs="Times New Roman"/>
          <w:color w:val="000000" w:themeColor="text1"/>
          <w:kern w:val="0"/>
          <w:sz w:val="40"/>
          <w:szCs w:val="40"/>
          <w14:textFill>
            <w14:solidFill>
              <w14:schemeClr w14:val="tx1"/>
            </w14:solidFill>
          </w14:textFill>
        </w:rPr>
      </w:pPr>
      <w:r>
        <w:rPr>
          <w:rFonts w:ascii="Times New Roman" w:hAnsi="Times New Roman" w:eastAsia="方正小标宋简体" w:cs="Times New Roman"/>
          <w:color w:val="000000" w:themeColor="text1"/>
          <w:kern w:val="0"/>
          <w:sz w:val="40"/>
          <w:szCs w:val="40"/>
          <w14:textFill>
            <w14:solidFill>
              <w14:schemeClr w14:val="tx1"/>
            </w14:solidFill>
          </w14:textFill>
        </w:rPr>
        <w:t>2023年煤化工基地一般公共预算调整方案（草案）表</w:t>
      </w:r>
    </w:p>
    <w:p>
      <w:pPr>
        <w:ind w:right="252" w:rightChars="120"/>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kern w:val="0"/>
          <w:sz w:val="28"/>
          <w:szCs w:val="28"/>
          <w14:textFill>
            <w14:solidFill>
              <w14:schemeClr w14:val="tx1"/>
            </w14:solidFill>
          </w14:textFill>
        </w:rPr>
        <w:t>单位：万元</w:t>
      </w:r>
    </w:p>
    <w:tbl>
      <w:tblPr>
        <w:tblStyle w:val="7"/>
        <w:tblW w:w="14459" w:type="dxa"/>
        <w:jc w:val="center"/>
        <w:tblLayout w:type="fixed"/>
        <w:tblCellMar>
          <w:top w:w="0" w:type="dxa"/>
          <w:left w:w="108" w:type="dxa"/>
          <w:bottom w:w="0" w:type="dxa"/>
          <w:right w:w="108" w:type="dxa"/>
        </w:tblCellMar>
      </w:tblPr>
      <w:tblGrid>
        <w:gridCol w:w="3246"/>
        <w:gridCol w:w="1392"/>
        <w:gridCol w:w="1320"/>
        <w:gridCol w:w="1371"/>
        <w:gridCol w:w="3548"/>
        <w:gridCol w:w="1245"/>
        <w:gridCol w:w="1170"/>
        <w:gridCol w:w="1167"/>
      </w:tblGrid>
      <w:tr>
        <w:tblPrEx>
          <w:tblCellMar>
            <w:top w:w="0" w:type="dxa"/>
            <w:left w:w="108" w:type="dxa"/>
            <w:bottom w:w="0" w:type="dxa"/>
            <w:right w:w="108" w:type="dxa"/>
          </w:tblCellMar>
        </w:tblPrEx>
        <w:trPr>
          <w:trHeight w:val="424" w:hRule="atLeast"/>
          <w:tblHeader/>
          <w:jc w:val="center"/>
        </w:trPr>
        <w:tc>
          <w:tcPr>
            <w:tcW w:w="7329"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textAlignment w:val="center"/>
              <w:rPr>
                <w:rFonts w:ascii="Times New Roman" w:hAnsi="Times New Roman" w:eastAsia="黑体" w:cs="Times New Roman"/>
                <w:bCs/>
                <w:color w:val="000000" w:themeColor="text1"/>
                <w:sz w:val="22"/>
                <w14:textFill>
                  <w14:solidFill>
                    <w14:schemeClr w14:val="tx1"/>
                  </w14:solidFill>
                </w14:textFill>
              </w:rPr>
            </w:pPr>
            <w:r>
              <w:rPr>
                <w:rFonts w:ascii="Times New Roman" w:hAnsi="Times New Roman" w:eastAsia="黑体" w:cs="Times New Roman"/>
                <w:bCs/>
                <w:color w:val="000000" w:themeColor="text1"/>
                <w:kern w:val="0"/>
                <w:sz w:val="22"/>
                <w14:textFill>
                  <w14:solidFill>
                    <w14:schemeClr w14:val="tx1"/>
                  </w14:solidFill>
                </w14:textFill>
              </w:rPr>
              <w:t>收             入</w:t>
            </w:r>
          </w:p>
        </w:tc>
        <w:tc>
          <w:tcPr>
            <w:tcW w:w="7130"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center"/>
              <w:textAlignment w:val="center"/>
              <w:rPr>
                <w:rFonts w:ascii="Times New Roman" w:hAnsi="Times New Roman" w:eastAsia="黑体" w:cs="Times New Roman"/>
                <w:bCs/>
                <w:color w:val="000000" w:themeColor="text1"/>
                <w:sz w:val="22"/>
                <w14:textFill>
                  <w14:solidFill>
                    <w14:schemeClr w14:val="tx1"/>
                  </w14:solidFill>
                </w14:textFill>
              </w:rPr>
            </w:pPr>
            <w:r>
              <w:rPr>
                <w:rFonts w:ascii="Times New Roman" w:hAnsi="Times New Roman" w:eastAsia="黑体" w:cs="Times New Roman"/>
                <w:bCs/>
                <w:color w:val="000000" w:themeColor="text1"/>
                <w:kern w:val="0"/>
                <w:sz w:val="22"/>
                <w14:textFill>
                  <w14:solidFill>
                    <w14:schemeClr w14:val="tx1"/>
                  </w14:solidFill>
                </w14:textFill>
              </w:rPr>
              <w:t>支             出</w:t>
            </w:r>
          </w:p>
        </w:tc>
      </w:tr>
      <w:tr>
        <w:tblPrEx>
          <w:tblCellMar>
            <w:top w:w="0" w:type="dxa"/>
            <w:left w:w="108" w:type="dxa"/>
            <w:bottom w:w="0" w:type="dxa"/>
            <w:right w:w="108" w:type="dxa"/>
          </w:tblCellMar>
        </w:tblPrEx>
        <w:trPr>
          <w:trHeight w:val="429" w:hRule="atLeast"/>
          <w:tblHeader/>
          <w:jc w:val="center"/>
        </w:trPr>
        <w:tc>
          <w:tcPr>
            <w:tcW w:w="32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收入项目</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预算数</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变动数</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调整后</w:t>
            </w: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支出项目</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预算数</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变动数</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调整后</w:t>
            </w: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vAlign w:val="center"/>
          </w:tcPr>
          <w:p>
            <w:pPr>
              <w:widowControl/>
              <w:ind w:firstLine="442" w:firstLineChars="200"/>
              <w:textAlignment w:val="center"/>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1.一般预算收入</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31594</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-19594</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12000</w:t>
            </w: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ind w:firstLine="221" w:firstLineChars="100"/>
              <w:textAlignment w:val="center"/>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1.一般预算支出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21546</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-19594</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1952</w:t>
            </w: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 xml:space="preserve">   税收收入</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31574</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-19594</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11980</w:t>
            </w: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一般公共服务支出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3336</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-2726</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610</w:t>
            </w: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增值税</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16838</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-10370</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6468</w:t>
            </w: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国防支出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企业所得税</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8780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-9292</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-512</w:t>
            </w: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公共安全支出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3046</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-2820</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226</w:t>
            </w: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企业所得税退税</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3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教育支出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个人所得税</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101</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120</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221</w:t>
            </w: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科学技术支出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870</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-540</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330</w:t>
            </w: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资源税</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3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文化体育与传媒支出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城市维护建设税</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2420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-1368</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1052</w:t>
            </w: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社会保障和就业支出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250</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-250</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房产税</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670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770</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1440</w:t>
            </w: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卫生健康支出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印花税</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470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632</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1102</w:t>
            </w: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节能环保支出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6041</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-5476</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565</w:t>
            </w: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城镇土地使用税</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2025</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68</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2093</w:t>
            </w: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城乡社区支出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7043</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-6929</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114</w:t>
            </w: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土地增值税</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3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农林水支出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车船税</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3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交通运输支出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耕地占用税</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3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资源勘探信息等支出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契税</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3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商业服务业等支出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环境保护税</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270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-154</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116</w:t>
            </w: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国土海洋气象等支出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440</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-353</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87</w:t>
            </w: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 xml:space="preserve"> 非税收入</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20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住房保障支出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0</w:t>
            </w: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专项收入</w:t>
            </w:r>
          </w:p>
        </w:tc>
        <w:tc>
          <w:tcPr>
            <w:tcW w:w="139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灾害防治及应急管理支出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行政事业性收费收入</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371"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预备费</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320</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-300</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w:t>
            </w: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罚没收入</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371"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债务付息支出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国有资源（资产）有偿使用收入</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其他支出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其他收入</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354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楷体_GB2312" w:cs="Times New Roman"/>
                <w:color w:val="000000" w:themeColor="text1"/>
                <w:sz w:val="22"/>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42" w:firstLineChars="200"/>
              <w:textAlignment w:val="center"/>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2.转移性收入</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4</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ind w:firstLine="442" w:firstLineChars="200"/>
              <w:textAlignment w:val="center"/>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2.转移性支出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7252</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一般性转移支付收入</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4</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上解上级支出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7252</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 xml:space="preserve"> </w:t>
            </w:r>
          </w:p>
        </w:tc>
      </w:tr>
      <w:tr>
        <w:tblPrEx>
          <w:tblCellMar>
            <w:top w:w="0" w:type="dxa"/>
            <w:left w:w="108" w:type="dxa"/>
            <w:bottom w:w="0" w:type="dxa"/>
            <w:right w:w="108" w:type="dxa"/>
          </w:tblCellMar>
        </w:tblPrEx>
        <w:trPr>
          <w:trHeight w:val="482" w:hRule="atLeast"/>
          <w:jc w:val="center"/>
        </w:trPr>
        <w:tc>
          <w:tcPr>
            <w:tcW w:w="3246" w:type="dxa"/>
            <w:tcBorders>
              <w:top w:val="single" w:color="000000" w:sz="4" w:space="0"/>
              <w:left w:val="single" w:color="000000" w:sz="4" w:space="0"/>
              <w:bottom w:val="single" w:color="000000" w:sz="4" w:space="0"/>
              <w:right w:val="single" w:color="000000" w:sz="4" w:space="0"/>
            </w:tcBorders>
            <w:vAlign w:val="center"/>
          </w:tcPr>
          <w:p>
            <w:pPr>
              <w:widowControl/>
              <w:ind w:firstLine="442" w:firstLineChars="200"/>
              <w:textAlignment w:val="center"/>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3.动用预算稳定调节基金</w:t>
            </w:r>
          </w:p>
        </w:tc>
        <w:tc>
          <w:tcPr>
            <w:tcW w:w="139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ind w:firstLine="442" w:firstLineChars="200"/>
              <w:textAlignment w:val="center"/>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3、地方政府一般债务还本支出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vAlign w:val="center"/>
          </w:tcPr>
          <w:p>
            <w:pPr>
              <w:widowControl/>
              <w:ind w:firstLine="442" w:firstLineChars="200"/>
              <w:textAlignment w:val="center"/>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4.调入资金</w:t>
            </w:r>
          </w:p>
        </w:tc>
        <w:tc>
          <w:tcPr>
            <w:tcW w:w="139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ind w:firstLine="442" w:firstLineChars="200"/>
              <w:textAlignment w:val="center"/>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4、结转下年</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 xml:space="preserve">   从其他资金调入一般公共预算</w:t>
            </w:r>
          </w:p>
        </w:tc>
        <w:tc>
          <w:tcPr>
            <w:tcW w:w="139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3548" w:type="dxa"/>
            <w:tcBorders>
              <w:top w:val="single" w:color="000000" w:sz="4" w:space="0"/>
              <w:left w:val="single" w:color="000000" w:sz="4" w:space="0"/>
              <w:bottom w:val="single" w:color="000000" w:sz="4" w:space="0"/>
              <w:right w:val="single" w:color="000000" w:sz="4" w:space="0"/>
            </w:tcBorders>
            <w:vAlign w:val="center"/>
          </w:tcPr>
          <w:p>
            <w:pPr>
              <w:tabs>
                <w:tab w:val="left" w:pos="1025"/>
              </w:tabs>
              <w:ind w:firstLine="442" w:firstLineChars="200"/>
              <w:jc w:val="left"/>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b/>
                <w:bCs/>
                <w:color w:val="000000" w:themeColor="text1"/>
                <w:sz w:val="22"/>
                <w14:textFill>
                  <w14:solidFill>
                    <w14:schemeClr w14:val="tx1"/>
                  </w14:solidFill>
                </w14:textFill>
              </w:rPr>
              <w:t>5、调出资金</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xml:space="preserve">2800 </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 xml:space="preserve"> </w:t>
            </w:r>
          </w:p>
        </w:tc>
      </w:tr>
      <w:tr>
        <w:tblPrEx>
          <w:tblCellMar>
            <w:top w:w="0" w:type="dxa"/>
            <w:left w:w="108" w:type="dxa"/>
            <w:bottom w:w="0" w:type="dxa"/>
            <w:right w:w="108" w:type="dxa"/>
          </w:tblCellMar>
        </w:tblPrEx>
        <w:trPr>
          <w:trHeight w:val="424" w:hRule="atLeast"/>
          <w:jc w:val="center"/>
        </w:trPr>
        <w:tc>
          <w:tcPr>
            <w:tcW w:w="3246" w:type="dxa"/>
            <w:tcBorders>
              <w:top w:val="single" w:color="000000" w:sz="4" w:space="0"/>
              <w:left w:val="single" w:color="000000" w:sz="4" w:space="0"/>
              <w:bottom w:val="single" w:color="000000" w:sz="4" w:space="0"/>
              <w:right w:val="single" w:color="000000" w:sz="4" w:space="0"/>
            </w:tcBorders>
            <w:vAlign w:val="center"/>
          </w:tcPr>
          <w:p>
            <w:pPr>
              <w:widowControl/>
              <w:ind w:firstLine="442" w:firstLineChars="200"/>
              <w:textAlignment w:val="center"/>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5.上年结余</w:t>
            </w:r>
          </w:p>
        </w:tc>
        <w:tc>
          <w:tcPr>
            <w:tcW w:w="139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371"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354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楷体_GB2312" w:cs="Times New Roman"/>
                <w:color w:val="000000" w:themeColor="text1"/>
                <w:sz w:val="22"/>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46" w:hRule="atLeast"/>
          <w:jc w:val="center"/>
        </w:trPr>
        <w:tc>
          <w:tcPr>
            <w:tcW w:w="32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color w:val="000000" w:themeColor="text1"/>
                <w:sz w:val="22"/>
                <w14:textFill>
                  <w14:solidFill>
                    <w14:schemeClr w14:val="tx1"/>
                  </w14:solidFill>
                </w14:textFill>
              </w:rPr>
              <w:t>一般公共预算收入总计</w:t>
            </w: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31598</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-19594</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12004</w:t>
            </w:r>
          </w:p>
        </w:tc>
        <w:tc>
          <w:tcPr>
            <w:tcW w:w="35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color w:val="000000" w:themeColor="text1"/>
                <w:sz w:val="22"/>
                <w14:textFill>
                  <w14:solidFill>
                    <w14:schemeClr w14:val="tx1"/>
                  </w14:solidFill>
                </w14:textFill>
              </w:rPr>
              <w:t>一般公共预算</w:t>
            </w:r>
            <w:r>
              <w:rPr>
                <w:rFonts w:ascii="Times New Roman" w:hAnsi="Times New Roman" w:eastAsia="楷体_GB2312" w:cs="Times New Roman"/>
                <w:b/>
                <w:color w:val="000000" w:themeColor="text1"/>
                <w:kern w:val="0"/>
                <w:sz w:val="22"/>
                <w14:textFill>
                  <w14:solidFill>
                    <w14:schemeClr w14:val="tx1"/>
                  </w14:solidFill>
                </w14:textFill>
              </w:rPr>
              <w:t>支出总计</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31598</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-19594</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12004</w:t>
            </w:r>
          </w:p>
        </w:tc>
      </w:tr>
    </w:tbl>
    <w:p>
      <w:pPr>
        <w:jc w:val="left"/>
        <w:rPr>
          <w:rFonts w:ascii="Times New Roman" w:hAnsi="Times New Roman" w:eastAsia="仿宋_GB2312" w:cs="Times New Roman"/>
          <w:color w:val="000000" w:themeColor="text1"/>
          <w:sz w:val="32"/>
          <w:szCs w:val="32"/>
          <w14:textFill>
            <w14:solidFill>
              <w14:schemeClr w14:val="tx1"/>
            </w14:solidFill>
          </w14:textFill>
        </w:rPr>
      </w:pPr>
    </w:p>
    <w:p>
      <w:pPr>
        <w:jc w:val="left"/>
        <w:rPr>
          <w:rFonts w:ascii="Times New Roman" w:hAnsi="Times New Roman" w:eastAsia="仿宋_GB2312" w:cs="Times New Roman"/>
          <w:color w:val="000000" w:themeColor="text1"/>
          <w:sz w:val="32"/>
          <w:szCs w:val="32"/>
          <w14:textFill>
            <w14:solidFill>
              <w14:schemeClr w14:val="tx1"/>
            </w14:solidFill>
          </w14:textFill>
        </w:rPr>
      </w:pPr>
    </w:p>
    <w:p>
      <w:pPr>
        <w:jc w:val="left"/>
        <w:rPr>
          <w:rFonts w:ascii="Times New Roman" w:hAnsi="Times New Roman" w:eastAsia="仿宋_GB2312" w:cs="Times New Roman"/>
          <w:color w:val="000000" w:themeColor="text1"/>
          <w:sz w:val="32"/>
          <w:szCs w:val="32"/>
          <w14:textFill>
            <w14:solidFill>
              <w14:schemeClr w14:val="tx1"/>
            </w14:solidFill>
          </w14:textFill>
        </w:rPr>
        <w:sectPr>
          <w:pgSz w:w="16838" w:h="11906" w:orient="landscape"/>
          <w:pgMar w:top="1134" w:right="1134" w:bottom="1134" w:left="1134" w:header="851" w:footer="1021" w:gutter="0"/>
          <w:pgNumType w:fmt="numberInDash"/>
          <w:cols w:space="720" w:num="1"/>
          <w:docGrid w:type="lines" w:linePitch="312" w:charSpace="0"/>
        </w:sectPr>
      </w:pPr>
    </w:p>
    <w:p>
      <w:pPr>
        <w:widowControl/>
        <w:jc w:val="left"/>
        <w:rPr>
          <w:rFonts w:ascii="Times New Roman" w:hAnsi="Times New Roman" w:eastAsia="方正小标宋简体" w:cs="Times New Roman"/>
          <w:bCs/>
          <w:color w:val="000000" w:themeColor="text1"/>
          <w:kern w:val="0"/>
          <w:sz w:val="40"/>
          <w:szCs w:val="40"/>
          <w14:textFill>
            <w14:solidFill>
              <w14:schemeClr w14:val="tx1"/>
            </w14:solidFill>
          </w14:textFill>
        </w:rPr>
      </w:pPr>
      <w:r>
        <w:rPr>
          <w:rFonts w:ascii="Times New Roman" w:hAnsi="Times New Roman" w:eastAsia="方正小标宋简体" w:cs="Times New Roman"/>
          <w:bCs/>
          <w:color w:val="000000" w:themeColor="text1"/>
          <w:kern w:val="0"/>
          <w:sz w:val="40"/>
          <w:szCs w:val="40"/>
          <w14:textFill>
            <w14:solidFill>
              <w14:schemeClr w14:val="tx1"/>
            </w14:solidFill>
          </w14:textFill>
        </w:rPr>
        <w:br w:type="page"/>
      </w:r>
    </w:p>
    <w:p>
      <w:pPr>
        <w:spacing w:line="240" w:lineRule="exact"/>
        <w:jc w:val="center"/>
        <w:rPr>
          <w:rFonts w:hint="eastAsia" w:ascii="Times New Roman" w:hAnsi="Times New Roman" w:eastAsia="方正小标宋简体" w:cs="Times New Roman"/>
          <w:bCs/>
          <w:color w:val="000000" w:themeColor="text1"/>
          <w:kern w:val="0"/>
          <w:sz w:val="40"/>
          <w:szCs w:val="40"/>
          <w14:textFill>
            <w14:solidFill>
              <w14:schemeClr w14:val="tx1"/>
            </w14:solidFill>
          </w14:textFill>
        </w:rPr>
      </w:pPr>
    </w:p>
    <w:p>
      <w:pPr>
        <w:jc w:val="center"/>
        <w:rPr>
          <w:rFonts w:ascii="Times New Roman" w:hAnsi="Times New Roman" w:eastAsia="方正小标宋简体" w:cs="Times New Roman"/>
          <w:bCs/>
          <w:color w:val="000000" w:themeColor="text1"/>
          <w:kern w:val="0"/>
          <w:sz w:val="40"/>
          <w:szCs w:val="40"/>
          <w14:textFill>
            <w14:solidFill>
              <w14:schemeClr w14:val="tx1"/>
            </w14:solidFill>
          </w14:textFill>
        </w:rPr>
      </w:pPr>
      <w:r>
        <w:rPr>
          <w:rFonts w:ascii="Times New Roman" w:hAnsi="Times New Roman" w:eastAsia="方正小标宋简体" w:cs="Times New Roman"/>
          <w:bCs/>
          <w:color w:val="000000" w:themeColor="text1"/>
          <w:kern w:val="0"/>
          <w:sz w:val="40"/>
          <w:szCs w:val="40"/>
          <w14:textFill>
            <w14:solidFill>
              <w14:schemeClr w14:val="tx1"/>
            </w14:solidFill>
          </w14:textFill>
        </w:rPr>
        <w:t>2023年</w:t>
      </w:r>
      <w:r>
        <w:rPr>
          <w:rFonts w:ascii="Times New Roman" w:hAnsi="Times New Roman" w:eastAsia="方正小标宋简体" w:cs="Times New Roman"/>
          <w:color w:val="000000" w:themeColor="text1"/>
          <w:kern w:val="0"/>
          <w:sz w:val="40"/>
          <w:szCs w:val="40"/>
          <w14:textFill>
            <w14:solidFill>
              <w14:schemeClr w14:val="tx1"/>
            </w14:solidFill>
          </w14:textFill>
        </w:rPr>
        <w:t>煤化工基地</w:t>
      </w:r>
      <w:r>
        <w:rPr>
          <w:rFonts w:ascii="Times New Roman" w:hAnsi="Times New Roman" w:eastAsia="方正小标宋简体" w:cs="Times New Roman"/>
          <w:bCs/>
          <w:color w:val="000000" w:themeColor="text1"/>
          <w:kern w:val="0"/>
          <w:sz w:val="40"/>
          <w:szCs w:val="40"/>
          <w14:textFill>
            <w14:solidFill>
              <w14:schemeClr w14:val="tx1"/>
            </w14:solidFill>
          </w14:textFill>
        </w:rPr>
        <w:t>政府性基金预算调整方案（草案）表</w:t>
      </w:r>
    </w:p>
    <w:p>
      <w:pPr>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kern w:val="0"/>
          <w:sz w:val="28"/>
          <w:szCs w:val="28"/>
          <w14:textFill>
            <w14:solidFill>
              <w14:schemeClr w14:val="tx1"/>
            </w14:solidFill>
          </w14:textFill>
        </w:rPr>
        <w:t>单位：万元</w:t>
      </w:r>
    </w:p>
    <w:tbl>
      <w:tblPr>
        <w:tblStyle w:val="7"/>
        <w:tblW w:w="14677" w:type="dxa"/>
        <w:jc w:val="center"/>
        <w:tblLayout w:type="fixed"/>
        <w:tblCellMar>
          <w:top w:w="0" w:type="dxa"/>
          <w:left w:w="108" w:type="dxa"/>
          <w:bottom w:w="0" w:type="dxa"/>
          <w:right w:w="108" w:type="dxa"/>
        </w:tblCellMar>
      </w:tblPr>
      <w:tblGrid>
        <w:gridCol w:w="4407"/>
        <w:gridCol w:w="1082"/>
        <w:gridCol w:w="1082"/>
        <w:gridCol w:w="1082"/>
        <w:gridCol w:w="3699"/>
        <w:gridCol w:w="1082"/>
        <w:gridCol w:w="1157"/>
        <w:gridCol w:w="1086"/>
      </w:tblGrid>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 xml:space="preserve">收 </w:t>
            </w:r>
            <w:r>
              <w:rPr>
                <w:rStyle w:val="10"/>
                <w:rFonts w:hint="default" w:ascii="Times New Roman" w:hAnsi="Times New Roman" w:cs="Times New Roman"/>
                <w:b w:val="0"/>
                <w:bCs w:val="0"/>
                <w:color w:val="000000" w:themeColor="text1"/>
                <w14:textFill>
                  <w14:solidFill>
                    <w14:schemeClr w14:val="tx1"/>
                  </w14:solidFill>
                </w14:textFill>
              </w:rPr>
              <w:t xml:space="preserve"> 入  项  目</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预算数</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变动数</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调整后</w:t>
            </w: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支 出 项 目</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预算数</w:t>
            </w: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变动数</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000000" w:themeColor="text1"/>
                <w:sz w:val="22"/>
                <w14:textFill>
                  <w14:solidFill>
                    <w14:schemeClr w14:val="tx1"/>
                  </w14:solidFill>
                </w14:textFill>
              </w:rPr>
            </w:pPr>
            <w:r>
              <w:rPr>
                <w:rFonts w:ascii="Times New Roman" w:hAnsi="Times New Roman" w:eastAsia="黑体" w:cs="Times New Roman"/>
                <w:color w:val="000000" w:themeColor="text1"/>
                <w:kern w:val="0"/>
                <w:sz w:val="22"/>
                <w14:textFill>
                  <w14:solidFill>
                    <w14:schemeClr w14:val="tx1"/>
                  </w14:solidFill>
                </w14:textFill>
              </w:rPr>
              <w:t>调整后</w:t>
            </w: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1.国家电影事业发展专项资金收入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1.文化体育与传媒支出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2.城市公用事业附加收入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2.社会保障和就业支出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3.国有土地收益基金收入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3.节能环保支出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4.农业土地开发资金收入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4.城乡社区支出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5.国有土地使用权出让收入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5.农林水支出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6.大中型水库库区基金收入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6.交通运输支出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7.彩票公益金收入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7.资源勘探信息等支出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8.城市基础设施配套费收入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8.其他支出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2800</w:t>
            </w: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22800</w:t>
            </w: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9.车辆通行费收入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9.抗疫特别国债安排支出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10.污水处理费收入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楷体_GB2312" w:cs="Times New Roman"/>
                <w:color w:val="000000" w:themeColor="text1"/>
                <w:sz w:val="22"/>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11.其他政府性基金收入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
                <w:bCs/>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
                <w:bCs/>
                <w:color w:val="000000" w:themeColor="text1"/>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themeColor="text1"/>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楷体_GB2312" w:cs="Times New Roman"/>
                <w:color w:val="000000" w:themeColor="text1"/>
                <w:sz w:val="22"/>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政府性基金收入合计</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政府性基金支出合计</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2800</w:t>
            </w: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20000</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22800</w:t>
            </w: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上年结余收入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上解上级支出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上级补助收入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补助市县支出</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地方政府专项债务收入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调出资金</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地方政府专项债务转贷收入</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20000</w:t>
            </w: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地方政府专项债务还本</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44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调入资金</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2800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楷体_GB2312" w:cs="Times New Roman"/>
                <w:color w:val="000000" w:themeColor="text1"/>
                <w:sz w:val="22"/>
                <w14:textFill>
                  <w14:solidFill>
                    <w14:schemeClr w14:val="tx1"/>
                  </w14:solidFill>
                </w14:textFill>
              </w:rPr>
            </w:pPr>
            <w:r>
              <w:rPr>
                <w:rFonts w:ascii="Times New Roman" w:hAnsi="Times New Roman" w:eastAsia="楷体_GB2312" w:cs="Times New Roman"/>
                <w:color w:val="000000" w:themeColor="text1"/>
                <w:kern w:val="0"/>
                <w:sz w:val="22"/>
                <w14:textFill>
                  <w14:solidFill>
                    <w14:schemeClr w14:val="tx1"/>
                  </w14:solidFill>
                </w14:textFill>
              </w:rPr>
              <w:t>年终结余</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vAlign w:val="center"/>
          </w:tcPr>
          <w:p>
            <w:pPr>
              <w:jc w:val="right"/>
              <w:rPr>
                <w:rFonts w:ascii="Times New Roman" w:hAnsi="Times New Roman" w:eastAsia="宋体" w:cs="Times New Roman"/>
                <w:color w:val="000000" w:themeColor="text1"/>
                <w:kern w:val="0"/>
                <w:sz w:val="20"/>
                <w:szCs w:val="20"/>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29" w:hRule="atLeast"/>
          <w:jc w:val="center"/>
        </w:trPr>
        <w:tc>
          <w:tcPr>
            <w:tcW w:w="4407" w:type="dxa"/>
            <w:tcBorders>
              <w:top w:val="single" w:color="000000" w:sz="4" w:space="0"/>
              <w:left w:val="single" w:color="000000" w:sz="4" w:space="0"/>
              <w:bottom w:val="single" w:color="000000" w:sz="4" w:space="0"/>
              <w:right w:val="single" w:color="000000" w:sz="4" w:space="0"/>
            </w:tcBorders>
            <w:vAlign w:val="bottom"/>
          </w:tcPr>
          <w:p>
            <w:pPr>
              <w:widowControl/>
              <w:ind w:firstLine="221" w:firstLineChars="100"/>
              <w:jc w:val="center"/>
              <w:textAlignment w:val="bottom"/>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政府性基金预算收入总计</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2800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20000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22800</w:t>
            </w:r>
          </w:p>
        </w:tc>
        <w:tc>
          <w:tcPr>
            <w:tcW w:w="3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楷体_GB2312" w:cs="Times New Roman"/>
                <w:b/>
                <w:bCs/>
                <w:color w:val="000000" w:themeColor="text1"/>
                <w:sz w:val="22"/>
                <w14:textFill>
                  <w14:solidFill>
                    <w14:schemeClr w14:val="tx1"/>
                  </w14:solidFill>
                </w14:textFill>
              </w:rPr>
            </w:pPr>
            <w:r>
              <w:rPr>
                <w:rFonts w:ascii="Times New Roman" w:hAnsi="Times New Roman" w:eastAsia="楷体_GB2312" w:cs="Times New Roman"/>
                <w:b/>
                <w:bCs/>
                <w:color w:val="000000" w:themeColor="text1"/>
                <w:kern w:val="0"/>
                <w:sz w:val="22"/>
                <w14:textFill>
                  <w14:solidFill>
                    <w14:schemeClr w14:val="tx1"/>
                  </w14:solidFill>
                </w14:textFill>
              </w:rPr>
              <w:t>政府性基金预算支出总计</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2800</w:t>
            </w:r>
          </w:p>
        </w:tc>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20000</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Times New Roman" w:hAnsi="Times New Roman" w:eastAsia="宋体" w:cs="Times New Roman"/>
                <w:b/>
                <w:bCs/>
                <w:color w:val="000000" w:themeColor="text1"/>
                <w:kern w:val="0"/>
                <w:sz w:val="20"/>
                <w:szCs w:val="20"/>
                <w14:textFill>
                  <w14:solidFill>
                    <w14:schemeClr w14:val="tx1"/>
                  </w14:solidFill>
                </w14:textFill>
              </w:rPr>
            </w:pPr>
            <w:r>
              <w:rPr>
                <w:rFonts w:ascii="Times New Roman" w:hAnsi="Times New Roman" w:eastAsia="宋体" w:cs="Times New Roman"/>
                <w:b/>
                <w:bCs/>
                <w:color w:val="000000" w:themeColor="text1"/>
                <w:kern w:val="0"/>
                <w:sz w:val="20"/>
                <w:szCs w:val="20"/>
                <w14:textFill>
                  <w14:solidFill>
                    <w14:schemeClr w14:val="tx1"/>
                  </w14:solidFill>
                </w14:textFill>
              </w:rPr>
              <w:t>22800</w:t>
            </w:r>
          </w:p>
        </w:tc>
      </w:tr>
    </w:tbl>
    <w:p>
      <w:pPr>
        <w:spacing w:line="40" w:lineRule="exact"/>
        <w:rPr>
          <w:rFonts w:ascii="Times New Roman" w:hAnsi="Times New Roman" w:eastAsia="仿宋_GB2312" w:cs="Times New Roman"/>
          <w:color w:val="000000" w:themeColor="text1"/>
          <w:sz w:val="32"/>
          <w:szCs w:val="32"/>
          <w14:textFill>
            <w14:solidFill>
              <w14:schemeClr w14:val="tx1"/>
            </w14:solidFill>
          </w14:textFill>
        </w:rPr>
      </w:pPr>
    </w:p>
    <w:sectPr>
      <w:type w:val="continuous"/>
      <w:pgSz w:w="16838" w:h="11906" w:orient="landscape"/>
      <w:pgMar w:top="760" w:right="1440" w:bottom="846"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5971751"/>
    </w:sdtPr>
    <w:sdtContent>
      <w:p>
        <w:pPr>
          <w:pStyle w:val="5"/>
          <w:jc w:val="right"/>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374485"/>
      <w:docPartObj>
        <w:docPartGallery w:val="autotext"/>
      </w:docPartObj>
    </w:sdtPr>
    <w:sdtContent>
      <w:p>
        <w:pPr>
          <w:pStyle w:val="5"/>
        </w:pPr>
        <w:r>
          <w:rPr>
            <w:rFonts w:asciiTheme="minorEastAsia" w:hAnsiTheme="minorEastAsia"/>
            <w:color w:val="000000" w:themeColor="text1"/>
            <w:sz w:val="28"/>
            <w:szCs w:val="28"/>
            <w14:textFill>
              <w14:solidFill>
                <w14:schemeClr w14:val="tx1"/>
              </w14:solidFill>
            </w14:textFill>
          </w:rPr>
          <w:fldChar w:fldCharType="begin"/>
        </w:r>
        <w:r>
          <w:rPr>
            <w:rFonts w:asciiTheme="minorEastAsia" w:hAnsiTheme="minorEastAsia"/>
            <w:color w:val="000000" w:themeColor="text1"/>
            <w:sz w:val="28"/>
            <w:szCs w:val="28"/>
            <w14:textFill>
              <w14:solidFill>
                <w14:schemeClr w14:val="tx1"/>
              </w14:solidFill>
            </w14:textFill>
          </w:rPr>
          <w:instrText xml:space="preserve">PAGE   \* MERGEFORMAT</w:instrText>
        </w:r>
        <w:r>
          <w:rPr>
            <w:rFonts w:asciiTheme="minorEastAsia" w:hAnsiTheme="minorEastAsia"/>
            <w:color w:val="000000" w:themeColor="text1"/>
            <w:sz w:val="28"/>
            <w:szCs w:val="28"/>
            <w14:textFill>
              <w14:solidFill>
                <w14:schemeClr w14:val="tx1"/>
              </w14:solidFill>
            </w14:textFill>
          </w:rPr>
          <w:fldChar w:fldCharType="separate"/>
        </w:r>
        <w:r>
          <w:rPr>
            <w:rFonts w:asciiTheme="minorEastAsia" w:hAnsiTheme="minorEastAsia"/>
            <w:color w:val="000000" w:themeColor="text1"/>
            <w:sz w:val="28"/>
            <w:szCs w:val="28"/>
            <w:lang w:val="zh-CN"/>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 xml:space="preserve"> 12 -</w:t>
        </w:r>
        <w:r>
          <w:rPr>
            <w:rFonts w:asciiTheme="minorEastAsia" w:hAnsiTheme="minorEastAsia"/>
            <w:color w:val="000000" w:themeColor="text1"/>
            <w:sz w:val="28"/>
            <w:szCs w:val="28"/>
            <w14:textFill>
              <w14:solidFill>
                <w14:schemeClr w14:val="tx1"/>
              </w14:solidFill>
            </w14:textFil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9847526"/>
      <w:docPartObj>
        <w:docPartGallery w:val="autotext"/>
      </w:docPartObj>
    </w:sdtPr>
    <w:sdtContent>
      <w:p>
        <w:pPr>
          <w:pStyle w:val="5"/>
          <w:jc w:val="right"/>
        </w:pPr>
        <w:r>
          <w:rPr>
            <w:rFonts w:hint="eastAsia"/>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3727B"/>
    <w:multiLevelType w:val="singleLevel"/>
    <w:tmpl w:val="B263727B"/>
    <w:lvl w:ilvl="0" w:tentative="0">
      <w:start w:val="1"/>
      <w:numFmt w:val="chineseCounting"/>
      <w:suff w:val="nothing"/>
      <w:lvlText w:val="%1、"/>
      <w:lvlJc w:val="left"/>
      <w:rPr>
        <w:rFonts w:hint="eastAsia"/>
      </w:rPr>
    </w:lvl>
  </w:abstractNum>
  <w:abstractNum w:abstractNumId="1">
    <w:nsid w:val="B6958E01"/>
    <w:multiLevelType w:val="singleLevel"/>
    <w:tmpl w:val="B6958E01"/>
    <w:lvl w:ilvl="0" w:tentative="0">
      <w:start w:val="1"/>
      <w:numFmt w:val="chineseCounting"/>
      <w:suff w:val="nothing"/>
      <w:lvlText w:val="（%1）"/>
      <w:lvlJc w:val="left"/>
      <w:rPr>
        <w:rFonts w:hint="eastAsia"/>
      </w:rPr>
    </w:lvl>
  </w:abstractNum>
  <w:abstractNum w:abstractNumId="2">
    <w:nsid w:val="D07EBADF"/>
    <w:multiLevelType w:val="singleLevel"/>
    <w:tmpl w:val="D07EBADF"/>
    <w:lvl w:ilvl="0" w:tentative="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g3NWViODI4MTVlYjRlNjE1ZDg5OWE1ZmNiYzAifQ=="/>
  </w:docVars>
  <w:rsids>
    <w:rsidRoot w:val="009C2E10"/>
    <w:rsid w:val="00304B59"/>
    <w:rsid w:val="00493BD1"/>
    <w:rsid w:val="009C2E10"/>
    <w:rsid w:val="0633208D"/>
    <w:rsid w:val="20CD0CFA"/>
    <w:rsid w:val="25185D78"/>
    <w:rsid w:val="2D6329A9"/>
    <w:rsid w:val="38CE6B8B"/>
    <w:rsid w:val="3D8E586A"/>
    <w:rsid w:val="4D7A7B6F"/>
    <w:rsid w:val="58203696"/>
    <w:rsid w:val="6ED93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2">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qFormat/>
    <w:uiPriority w:val="0"/>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BodyText1I2"/>
    <w:basedOn w:val="1"/>
    <w:qFormat/>
    <w:uiPriority w:val="0"/>
    <w:pPr>
      <w:ind w:firstLine="420" w:firstLineChars="200"/>
      <w:textAlignment w:val="baseline"/>
    </w:pPr>
    <w:rPr>
      <w:kern w:val="0"/>
      <w:sz w:val="20"/>
    </w:rPr>
  </w:style>
  <w:style w:type="character" w:customStyle="1" w:styleId="10">
    <w:name w:val="font31"/>
    <w:basedOn w:val="8"/>
    <w:qFormat/>
    <w:uiPriority w:val="0"/>
    <w:rPr>
      <w:rFonts w:hint="eastAsia" w:ascii="黑体" w:hAnsi="宋体" w:eastAsia="黑体" w:cs="黑体"/>
      <w:b/>
      <w:bCs/>
      <w:color w:val="000000"/>
      <w:sz w:val="22"/>
      <w:szCs w:val="22"/>
      <w:u w:val="none"/>
    </w:rPr>
  </w:style>
  <w:style w:type="character" w:customStyle="1" w:styleId="11">
    <w:name w:val="批注框文本 Char"/>
    <w:basedOn w:val="8"/>
    <w:link w:val="4"/>
    <w:qFormat/>
    <w:uiPriority w:val="0"/>
    <w:rPr>
      <w:rFonts w:asciiTheme="minorHAnsi" w:hAnsiTheme="minorHAnsi" w:eastAsiaTheme="minorEastAsia" w:cstheme="minorBidi"/>
      <w:kern w:val="2"/>
      <w:sz w:val="18"/>
      <w:szCs w:val="18"/>
    </w:rPr>
  </w:style>
  <w:style w:type="character" w:customStyle="1" w:styleId="12">
    <w:name w:val="页脚 Char"/>
    <w:basedOn w:val="8"/>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86EF0-D44C-4CC3-9AB1-D6633803FBE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1806</Words>
  <Characters>10299</Characters>
  <Lines>85</Lines>
  <Paragraphs>24</Paragraphs>
  <TotalTime>68</TotalTime>
  <ScaleCrop>false</ScaleCrop>
  <LinksUpToDate>false</LinksUpToDate>
  <CharactersWithSpaces>12081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2023-11-14T18:42:00Z</dcterms:created>
  <dc:creator>lenovo</dc:creator>
  <cp:lastModifiedBy>李莎</cp:lastModifiedBy>
  <cp:lastPrinted>2023-11-22T23:04:00Z</cp:lastPrinted>
  <dcterms:modified xsi:type="dcterms:W3CDTF">2024-01-04T03:12:42Z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A3CEB254020543D4BE44A9CA449FB7A6_13</vt:lpwstr>
  </property>
</Properties>
</file>