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30" w:lineRule="exact"/>
        <w:rPr>
          <w:rFonts w:hint="eastAsia" w:ascii="仿宋_GB2312" w:hAnsi="宋体" w:eastAsia="仿宋_GB2312" w:cs="宋体"/>
          <w:kern w:val="0"/>
          <w:sz w:val="32"/>
          <w:szCs w:val="32"/>
        </w:rPr>
      </w:pPr>
      <w:r>
        <w:rPr>
          <w:rFonts w:hint="eastAsia" w:ascii="仿宋_GB2312" w:hAnsi="宋体" w:eastAsia="仿宋_GB2312" w:cs="宋体"/>
          <w:kern w:val="0"/>
          <w:sz w:val="32"/>
          <w:szCs w:val="32"/>
        </w:rPr>
        <w:t>附</w:t>
      </w:r>
      <w:r>
        <w:rPr>
          <w:rFonts w:hint="eastAsia" w:ascii="仿宋_GB2312" w:hAnsi="宋体" w:eastAsia="仿宋_GB2312" w:cs="宋体"/>
          <w:kern w:val="0"/>
          <w:sz w:val="32"/>
          <w:szCs w:val="32"/>
          <w:lang w:eastAsia="zh-CN"/>
        </w:rPr>
        <w:t>件</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w:t>
      </w:r>
    </w:p>
    <w:p>
      <w:pPr>
        <w:spacing w:line="430" w:lineRule="exact"/>
        <w:rPr>
          <w:rFonts w:hint="eastAsia" w:ascii="仿宋_GB2312" w:hAnsi="宋体" w:eastAsia="仿宋_GB2312" w:cs="宋体"/>
          <w:kern w:val="0"/>
          <w:sz w:val="32"/>
          <w:szCs w:val="32"/>
        </w:rPr>
      </w:pPr>
    </w:p>
    <w:p>
      <w:pPr>
        <w:spacing w:line="430" w:lineRule="exact"/>
        <w:jc w:val="center"/>
        <w:rPr>
          <w:rFonts w:hint="eastAsia" w:ascii="方正小标宋简体" w:hAnsi="宋体" w:eastAsia="方正小标宋简体" w:cs="宋体"/>
          <w:bCs/>
          <w:kern w:val="0"/>
          <w:sz w:val="44"/>
          <w:szCs w:val="44"/>
        </w:rPr>
      </w:pPr>
      <w:r>
        <w:rPr>
          <w:rFonts w:hint="eastAsia" w:ascii="方正小标宋简体" w:hAnsi="宋体" w:eastAsia="方正小标宋简体" w:cs="宋体"/>
          <w:bCs/>
          <w:kern w:val="0"/>
          <w:sz w:val="44"/>
          <w:szCs w:val="44"/>
          <w:lang w:eastAsia="zh-CN"/>
        </w:rPr>
        <w:t>市级部门</w:t>
      </w:r>
      <w:r>
        <w:rPr>
          <w:rFonts w:hint="eastAsia" w:ascii="方正小标宋简体" w:hAnsi="宋体" w:eastAsia="方正小标宋简体" w:cs="宋体"/>
          <w:bCs/>
          <w:kern w:val="0"/>
          <w:sz w:val="44"/>
          <w:szCs w:val="44"/>
        </w:rPr>
        <w:t>预算绩效管理</w:t>
      </w:r>
      <w:r>
        <w:rPr>
          <w:rFonts w:hint="eastAsia" w:ascii="方正小标宋简体" w:hAnsi="宋体" w:eastAsia="方正小标宋简体" w:cs="宋体"/>
          <w:bCs/>
          <w:kern w:val="0"/>
          <w:sz w:val="44"/>
          <w:szCs w:val="44"/>
          <w:lang w:eastAsia="zh-CN"/>
        </w:rPr>
        <w:t>工作考核</w:t>
      </w:r>
      <w:r>
        <w:rPr>
          <w:rFonts w:hint="eastAsia" w:ascii="方正小标宋简体" w:hAnsi="宋体" w:eastAsia="方正小标宋简体" w:cs="宋体"/>
          <w:bCs/>
          <w:kern w:val="0"/>
          <w:sz w:val="44"/>
          <w:szCs w:val="44"/>
        </w:rPr>
        <w:t>评分表</w:t>
      </w:r>
    </w:p>
    <w:p>
      <w:pPr>
        <w:spacing w:line="430" w:lineRule="exact"/>
        <w:jc w:val="left"/>
        <w:rPr>
          <w:rFonts w:hint="eastAsia" w:ascii="方正小标宋简体" w:hAnsi="宋体" w:eastAsia="方正小标宋简体" w:cs="宋体"/>
          <w:bCs/>
          <w:kern w:val="0"/>
          <w:sz w:val="36"/>
          <w:szCs w:val="36"/>
        </w:rPr>
      </w:pPr>
    </w:p>
    <w:p>
      <w:pPr>
        <w:spacing w:line="430" w:lineRule="exact"/>
        <w:jc w:val="both"/>
        <w:rPr>
          <w:rFonts w:hint="default" w:ascii="方正小标宋简体" w:hAnsi="宋体" w:eastAsia="方正小标宋简体" w:cs="宋体"/>
          <w:bCs/>
          <w:kern w:val="0"/>
          <w:sz w:val="28"/>
          <w:szCs w:val="28"/>
          <w:lang w:val="en-US" w:eastAsia="zh-CN"/>
        </w:rPr>
      </w:pPr>
      <w:r>
        <w:rPr>
          <w:rFonts w:hint="eastAsia" w:ascii="方正小标宋简体" w:hAnsi="宋体" w:eastAsia="方正小标宋简体" w:cs="宋体"/>
          <w:bCs/>
          <w:kern w:val="0"/>
          <w:sz w:val="28"/>
          <w:szCs w:val="28"/>
          <w:lang w:eastAsia="zh-CN"/>
        </w:rPr>
        <w:t>填报部门：</w:t>
      </w:r>
      <w:r>
        <w:rPr>
          <w:rFonts w:hint="eastAsia" w:ascii="方正小标宋简体" w:hAnsi="宋体" w:eastAsia="方正小标宋简体" w:cs="宋体"/>
          <w:bCs/>
          <w:kern w:val="0"/>
          <w:sz w:val="28"/>
          <w:szCs w:val="28"/>
          <w:lang w:val="en-US" w:eastAsia="zh-CN"/>
        </w:rPr>
        <w:t xml:space="preserve">                         填报日期：</w:t>
      </w:r>
    </w:p>
    <w:tbl>
      <w:tblPr>
        <w:tblStyle w:val="4"/>
        <w:tblW w:w="9628" w:type="dxa"/>
        <w:jc w:val="center"/>
        <w:tblLayout w:type="fixed"/>
        <w:tblCellMar>
          <w:top w:w="0" w:type="dxa"/>
          <w:left w:w="108" w:type="dxa"/>
          <w:bottom w:w="0" w:type="dxa"/>
          <w:right w:w="108" w:type="dxa"/>
        </w:tblCellMar>
      </w:tblPr>
      <w:tblGrid>
        <w:gridCol w:w="1484"/>
        <w:gridCol w:w="1560"/>
        <w:gridCol w:w="4032"/>
        <w:gridCol w:w="851"/>
        <w:gridCol w:w="850"/>
        <w:gridCol w:w="851"/>
      </w:tblGrid>
      <w:tr>
        <w:tblPrEx>
          <w:tblCellMar>
            <w:top w:w="0" w:type="dxa"/>
            <w:left w:w="108" w:type="dxa"/>
            <w:bottom w:w="0" w:type="dxa"/>
            <w:right w:w="108" w:type="dxa"/>
          </w:tblCellMar>
        </w:tblPrEx>
        <w:trPr>
          <w:trHeight w:val="630" w:hRule="atLeast"/>
          <w:tblHeader/>
          <w:jc w:val="center"/>
        </w:trPr>
        <w:tc>
          <w:tcPr>
            <w:tcW w:w="14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黑体" w:hAnsi="黑体" w:eastAsia="黑体" w:cs="宋体"/>
                <w:b/>
                <w:bCs/>
                <w:kern w:val="0"/>
                <w:sz w:val="30"/>
                <w:szCs w:val="30"/>
                <w:lang w:eastAsia="zh-CN"/>
              </w:rPr>
            </w:pPr>
            <w:r>
              <w:rPr>
                <w:rFonts w:hint="eastAsia" w:ascii="黑体" w:hAnsi="黑体" w:eastAsia="黑体" w:cs="宋体"/>
                <w:b/>
                <w:bCs/>
                <w:kern w:val="0"/>
                <w:sz w:val="30"/>
                <w:szCs w:val="30"/>
                <w:lang w:eastAsia="zh-CN"/>
              </w:rPr>
              <w:t>考核内容</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黑体" w:hAnsi="黑体" w:eastAsia="黑体" w:cs="宋体"/>
                <w:b/>
                <w:bCs/>
                <w:kern w:val="0"/>
                <w:sz w:val="30"/>
                <w:szCs w:val="30"/>
                <w:lang w:eastAsia="zh-CN"/>
              </w:rPr>
            </w:pPr>
            <w:r>
              <w:rPr>
                <w:rFonts w:hint="eastAsia" w:ascii="黑体" w:hAnsi="黑体" w:eastAsia="黑体" w:cs="宋体"/>
                <w:b/>
                <w:bCs/>
                <w:kern w:val="0"/>
                <w:sz w:val="30"/>
                <w:szCs w:val="30"/>
                <w:lang w:eastAsia="zh-CN"/>
              </w:rPr>
              <w:t>一级指标</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黑体" w:hAnsi="黑体" w:eastAsia="黑体" w:cs="宋体"/>
                <w:b/>
                <w:bCs/>
                <w:kern w:val="0"/>
                <w:sz w:val="30"/>
                <w:szCs w:val="30"/>
                <w:lang w:eastAsia="zh-CN"/>
              </w:rPr>
            </w:pPr>
            <w:r>
              <w:rPr>
                <w:rFonts w:hint="eastAsia" w:ascii="黑体" w:hAnsi="黑体" w:eastAsia="黑体" w:cs="宋体"/>
                <w:b/>
                <w:bCs/>
                <w:kern w:val="0"/>
                <w:sz w:val="30"/>
                <w:szCs w:val="30"/>
                <w:lang w:eastAsia="zh-CN"/>
              </w:rPr>
              <w:t>二级指标及评分说明</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b/>
                <w:bCs/>
                <w:kern w:val="0"/>
                <w:sz w:val="30"/>
                <w:szCs w:val="30"/>
              </w:rPr>
            </w:pPr>
            <w:r>
              <w:rPr>
                <w:rFonts w:hint="eastAsia" w:ascii="黑体" w:hAnsi="黑体" w:eastAsia="黑体" w:cs="宋体"/>
                <w:b/>
                <w:bCs/>
                <w:kern w:val="0"/>
                <w:sz w:val="30"/>
                <w:szCs w:val="30"/>
              </w:rPr>
              <w:t>分值</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eastAsia" w:ascii="黑体" w:hAnsi="黑体" w:eastAsia="黑体" w:cs="宋体"/>
                <w:b/>
                <w:bCs/>
                <w:kern w:val="0"/>
                <w:sz w:val="30"/>
                <w:szCs w:val="30"/>
                <w:lang w:eastAsia="zh-CN"/>
              </w:rPr>
            </w:pPr>
            <w:r>
              <w:rPr>
                <w:rFonts w:hint="eastAsia" w:ascii="黑体" w:hAnsi="黑体" w:eastAsia="黑体" w:cs="宋体"/>
                <w:b/>
                <w:bCs/>
                <w:kern w:val="0"/>
                <w:sz w:val="30"/>
                <w:szCs w:val="30"/>
              </w:rPr>
              <w:t>自评</w:t>
            </w:r>
            <w:r>
              <w:rPr>
                <w:rFonts w:hint="eastAsia" w:ascii="黑体" w:hAnsi="黑体" w:eastAsia="黑体" w:cs="宋体"/>
                <w:b/>
                <w:bCs/>
                <w:kern w:val="0"/>
                <w:sz w:val="30"/>
                <w:szCs w:val="30"/>
                <w:lang w:eastAsia="zh-CN"/>
              </w:rPr>
              <w:t>分数</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eastAsia" w:ascii="黑体" w:hAnsi="黑体" w:eastAsia="黑体" w:cs="宋体"/>
                <w:b/>
                <w:bCs/>
                <w:kern w:val="0"/>
                <w:sz w:val="30"/>
                <w:szCs w:val="30"/>
                <w:lang w:eastAsia="zh-CN"/>
              </w:rPr>
            </w:pPr>
            <w:r>
              <w:rPr>
                <w:rFonts w:hint="eastAsia" w:ascii="黑体" w:hAnsi="黑体" w:eastAsia="黑体" w:cs="宋体"/>
                <w:b/>
                <w:bCs/>
                <w:kern w:val="0"/>
                <w:sz w:val="30"/>
                <w:szCs w:val="30"/>
                <w:lang w:eastAsia="zh-CN"/>
              </w:rPr>
              <w:t>评定分数</w:t>
            </w:r>
          </w:p>
        </w:tc>
      </w:tr>
      <w:tr>
        <w:tblPrEx>
          <w:tblCellMar>
            <w:top w:w="0" w:type="dxa"/>
            <w:left w:w="108" w:type="dxa"/>
            <w:bottom w:w="0" w:type="dxa"/>
            <w:right w:w="108" w:type="dxa"/>
          </w:tblCellMar>
        </w:tblPrEx>
        <w:trPr>
          <w:trHeight w:val="90" w:hRule="atLeast"/>
          <w:jc w:val="center"/>
        </w:trPr>
        <w:tc>
          <w:tcPr>
            <w:tcW w:w="1484"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kern w:val="0"/>
                <w:sz w:val="32"/>
                <w:szCs w:val="32"/>
              </w:rPr>
            </w:pPr>
            <w:r>
              <w:rPr>
                <w:rFonts w:hint="eastAsia" w:ascii="黑体" w:hAnsi="黑体" w:eastAsia="黑体" w:cs="宋体"/>
                <w:kern w:val="0"/>
                <w:sz w:val="32"/>
                <w:szCs w:val="32"/>
              </w:rPr>
              <w:t>一、预</w:t>
            </w:r>
            <w:r>
              <w:rPr>
                <w:rFonts w:hint="eastAsia" w:ascii="黑体" w:hAnsi="黑体" w:eastAsia="黑体" w:cs="宋体"/>
                <w:kern w:val="0"/>
                <w:sz w:val="32"/>
                <w:szCs w:val="32"/>
                <w:lang w:eastAsia="zh-CN"/>
              </w:rPr>
              <w:t>决</w:t>
            </w:r>
            <w:r>
              <w:rPr>
                <w:rFonts w:hint="eastAsia" w:ascii="黑体" w:hAnsi="黑体" w:eastAsia="黑体" w:cs="宋体"/>
                <w:kern w:val="0"/>
                <w:sz w:val="32"/>
                <w:szCs w:val="32"/>
              </w:rPr>
              <w:t>算编制管理（</w:t>
            </w:r>
            <w:r>
              <w:rPr>
                <w:rFonts w:hint="eastAsia" w:ascii="黑体" w:hAnsi="黑体" w:eastAsia="黑体" w:cs="宋体"/>
                <w:kern w:val="0"/>
                <w:sz w:val="32"/>
                <w:szCs w:val="32"/>
                <w:lang w:val="en-US" w:eastAsia="zh-CN"/>
              </w:rPr>
              <w:t>15</w:t>
            </w:r>
            <w:r>
              <w:rPr>
                <w:rFonts w:hint="eastAsia" w:ascii="黑体" w:hAnsi="黑体" w:eastAsia="黑体" w:cs="宋体"/>
                <w:kern w:val="0"/>
                <w:sz w:val="32"/>
                <w:szCs w:val="32"/>
              </w:rPr>
              <w:t>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hint="eastAsia" w:ascii="楷体_GB2312" w:hAnsi="宋体" w:eastAsia="楷体_GB2312" w:cs="宋体"/>
                <w:kern w:val="0"/>
                <w:sz w:val="28"/>
                <w:szCs w:val="28"/>
                <w:lang w:val="en-US" w:eastAsia="zh-CN" w:bidi="ar-SA"/>
              </w:rPr>
            </w:pPr>
            <w:r>
              <w:rPr>
                <w:rFonts w:hint="eastAsia" w:ascii="楷体_GB2312" w:hAnsi="宋体" w:eastAsia="楷体_GB2312" w:cs="宋体"/>
                <w:kern w:val="0"/>
                <w:sz w:val="28"/>
                <w:szCs w:val="28"/>
                <w:lang w:val="en-US" w:eastAsia="zh-CN"/>
              </w:rPr>
              <w:t>1.</w:t>
            </w:r>
            <w:r>
              <w:rPr>
                <w:rFonts w:hint="eastAsia" w:ascii="楷体_GB2312" w:hAnsi="宋体" w:eastAsia="楷体_GB2312" w:cs="宋体"/>
                <w:kern w:val="0"/>
                <w:sz w:val="28"/>
                <w:szCs w:val="28"/>
              </w:rPr>
              <w:t>预</w:t>
            </w:r>
            <w:r>
              <w:rPr>
                <w:rFonts w:hint="eastAsia" w:ascii="楷体_GB2312" w:hAnsi="宋体" w:eastAsia="楷体_GB2312" w:cs="宋体"/>
                <w:kern w:val="0"/>
                <w:sz w:val="28"/>
                <w:szCs w:val="28"/>
                <w:lang w:eastAsia="zh-CN"/>
              </w:rPr>
              <w:t>决</w:t>
            </w:r>
            <w:r>
              <w:rPr>
                <w:rFonts w:hint="eastAsia" w:ascii="楷体_GB2312" w:hAnsi="宋体" w:eastAsia="楷体_GB2312" w:cs="宋体"/>
                <w:kern w:val="0"/>
                <w:sz w:val="28"/>
                <w:szCs w:val="28"/>
              </w:rPr>
              <w:t>算编</w:t>
            </w:r>
            <w:r>
              <w:rPr>
                <w:rFonts w:hint="eastAsia" w:ascii="楷体_GB2312" w:hAnsi="宋体" w:eastAsia="楷体_GB2312" w:cs="宋体"/>
                <w:kern w:val="0"/>
                <w:sz w:val="28"/>
                <w:szCs w:val="28"/>
                <w:lang w:eastAsia="zh-CN"/>
              </w:rPr>
              <w:t>审机制</w:t>
            </w:r>
            <w:r>
              <w:rPr>
                <w:rFonts w:hint="eastAsia" w:ascii="楷体_GB2312" w:hAnsi="宋体" w:eastAsia="楷体_GB2312" w:cs="宋体"/>
                <w:kern w:val="0"/>
                <w:sz w:val="28"/>
                <w:szCs w:val="28"/>
              </w:rPr>
              <w:t>完善（</w:t>
            </w:r>
            <w:r>
              <w:rPr>
                <w:rFonts w:hint="eastAsia" w:ascii="楷体_GB2312" w:hAnsi="宋体" w:eastAsia="楷体_GB2312" w:cs="宋体"/>
                <w:kern w:val="0"/>
                <w:sz w:val="28"/>
                <w:szCs w:val="28"/>
                <w:lang w:val="en-US" w:eastAsia="zh-CN"/>
              </w:rPr>
              <w:t>2</w:t>
            </w:r>
            <w:r>
              <w:rPr>
                <w:rFonts w:hint="eastAsia" w:ascii="楷体_GB2312" w:hAnsi="宋体" w:eastAsia="楷体_GB2312" w:cs="宋体"/>
                <w:kern w:val="0"/>
                <w:sz w:val="28"/>
                <w:szCs w:val="28"/>
              </w:rPr>
              <w:t>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10" w:lineRule="exact"/>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预</w:t>
            </w:r>
            <w:r>
              <w:rPr>
                <w:rFonts w:hint="eastAsia" w:ascii="仿宋_GB2312" w:hAnsi="宋体" w:eastAsia="仿宋_GB2312" w:cs="宋体"/>
                <w:kern w:val="0"/>
                <w:sz w:val="28"/>
                <w:szCs w:val="28"/>
                <w:lang w:eastAsia="zh-CN"/>
              </w:rPr>
              <w:t>决</w:t>
            </w:r>
            <w:r>
              <w:rPr>
                <w:rFonts w:hint="eastAsia" w:ascii="仿宋_GB2312" w:hAnsi="宋体" w:eastAsia="仿宋_GB2312" w:cs="宋体"/>
                <w:kern w:val="0"/>
                <w:sz w:val="28"/>
                <w:szCs w:val="28"/>
              </w:rPr>
              <w:t>算编制实行一把手负责制</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专题会议研究</w:t>
            </w:r>
            <w:r>
              <w:rPr>
                <w:rFonts w:hint="eastAsia" w:ascii="仿宋_GB2312" w:hAnsi="宋体" w:eastAsia="仿宋_GB2312" w:cs="宋体"/>
                <w:kern w:val="0"/>
                <w:sz w:val="28"/>
                <w:szCs w:val="28"/>
                <w:lang w:eastAsia="zh-CN"/>
              </w:rPr>
              <w:t>的，得</w:t>
            </w:r>
            <w:r>
              <w:rPr>
                <w:rFonts w:hint="eastAsia" w:ascii="仿宋_GB2312" w:hAnsi="宋体" w:eastAsia="仿宋_GB2312" w:cs="宋体"/>
                <w:kern w:val="0"/>
                <w:sz w:val="28"/>
                <w:szCs w:val="28"/>
                <w:lang w:val="en-US" w:eastAsia="zh-CN"/>
              </w:rPr>
              <w:t>1分。2.</w:t>
            </w:r>
            <w:r>
              <w:rPr>
                <w:rFonts w:hint="eastAsia" w:ascii="仿宋_GB2312" w:hAnsi="宋体" w:eastAsia="仿宋_GB2312" w:cs="宋体"/>
                <w:kern w:val="0"/>
                <w:sz w:val="28"/>
                <w:szCs w:val="28"/>
                <w:lang w:eastAsia="zh-CN"/>
              </w:rPr>
              <w:t>按时</w:t>
            </w:r>
            <w:r>
              <w:rPr>
                <w:rFonts w:hint="eastAsia" w:ascii="仿宋_GB2312" w:hAnsi="宋体" w:eastAsia="仿宋_GB2312" w:cs="宋体"/>
                <w:kern w:val="0"/>
                <w:sz w:val="28"/>
                <w:szCs w:val="28"/>
                <w:u w:val="none"/>
              </w:rPr>
              <w:t>上报部门预</w:t>
            </w:r>
            <w:r>
              <w:rPr>
                <w:rFonts w:hint="eastAsia" w:ascii="仿宋_GB2312" w:hAnsi="宋体" w:eastAsia="仿宋_GB2312" w:cs="宋体"/>
                <w:kern w:val="0"/>
                <w:sz w:val="28"/>
                <w:szCs w:val="28"/>
                <w:u w:val="none"/>
                <w:lang w:eastAsia="zh-CN"/>
              </w:rPr>
              <w:t>决</w:t>
            </w:r>
            <w:r>
              <w:rPr>
                <w:rFonts w:hint="eastAsia" w:ascii="仿宋_GB2312" w:hAnsi="宋体" w:eastAsia="仿宋_GB2312" w:cs="宋体"/>
                <w:kern w:val="0"/>
                <w:sz w:val="28"/>
                <w:szCs w:val="28"/>
                <w:u w:val="none"/>
              </w:rPr>
              <w:t>算草</w:t>
            </w:r>
            <w:r>
              <w:rPr>
                <w:rFonts w:hint="eastAsia" w:ascii="仿宋_GB2312" w:hAnsi="宋体" w:eastAsia="仿宋_GB2312" w:cs="宋体"/>
                <w:kern w:val="0"/>
                <w:sz w:val="28"/>
                <w:szCs w:val="28"/>
                <w:u w:val="none"/>
                <w:lang w:eastAsia="zh-CN"/>
              </w:rPr>
              <w:t>案的得</w:t>
            </w:r>
            <w:r>
              <w:rPr>
                <w:rFonts w:hint="eastAsia" w:ascii="仿宋_GB2312" w:hAnsi="宋体" w:eastAsia="仿宋_GB2312" w:cs="宋体"/>
                <w:kern w:val="0"/>
                <w:sz w:val="28"/>
                <w:szCs w:val="28"/>
                <w:u w:val="none"/>
                <w:lang w:val="en-US" w:eastAsia="zh-CN"/>
              </w:rPr>
              <w:t>1分</w:t>
            </w:r>
            <w:r>
              <w:rPr>
                <w:rFonts w:hint="eastAsia" w:ascii="仿宋_GB2312" w:hAnsi="宋体" w:eastAsia="仿宋_GB2312" w:cs="宋体"/>
                <w:kern w:val="0"/>
                <w:sz w:val="28"/>
                <w:szCs w:val="28"/>
                <w:lang w:eastAsia="zh-CN"/>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10" w:lineRule="exact"/>
              <w:jc w:val="center"/>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rPr>
              <w:t>2</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776" w:hRule="atLeast"/>
          <w:jc w:val="center"/>
        </w:trPr>
        <w:tc>
          <w:tcPr>
            <w:tcW w:w="1484"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kern w:val="0"/>
                <w:sz w:val="32"/>
                <w:szCs w:val="32"/>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楷体_GB2312" w:hAnsi="宋体" w:eastAsia="楷体_GB2312" w:cs="宋体"/>
                <w:kern w:val="0"/>
                <w:sz w:val="28"/>
                <w:szCs w:val="28"/>
              </w:rPr>
            </w:pPr>
            <w:r>
              <w:rPr>
                <w:rFonts w:hint="eastAsia" w:ascii="楷体_GB2312" w:hAnsi="宋体" w:eastAsia="楷体_GB2312" w:cs="宋体"/>
                <w:kern w:val="0"/>
                <w:sz w:val="28"/>
                <w:szCs w:val="28"/>
                <w:lang w:val="en-US" w:eastAsia="zh-CN"/>
              </w:rPr>
              <w:t>2.</w:t>
            </w:r>
            <w:r>
              <w:rPr>
                <w:rFonts w:hint="eastAsia" w:ascii="楷体_GB2312" w:hAnsi="宋体" w:eastAsia="楷体_GB2312" w:cs="宋体"/>
                <w:kern w:val="0"/>
                <w:sz w:val="28"/>
                <w:szCs w:val="28"/>
              </w:rPr>
              <w:t>基本</w:t>
            </w:r>
            <w:r>
              <w:rPr>
                <w:rFonts w:ascii="楷体_GB2312" w:hAnsi="宋体" w:eastAsia="楷体_GB2312" w:cs="宋体"/>
                <w:kern w:val="0"/>
                <w:sz w:val="28"/>
                <w:szCs w:val="28"/>
              </w:rPr>
              <w:t>支出预算编制</w:t>
            </w:r>
            <w:r>
              <w:rPr>
                <w:rFonts w:hint="eastAsia" w:ascii="楷体_GB2312" w:hAnsi="宋体" w:eastAsia="楷体_GB2312" w:cs="宋体"/>
                <w:kern w:val="0"/>
                <w:sz w:val="28"/>
                <w:szCs w:val="28"/>
                <w:lang w:eastAsia="zh-CN"/>
              </w:rPr>
              <w:t>做到</w:t>
            </w:r>
            <w:r>
              <w:rPr>
                <w:rFonts w:ascii="楷体_GB2312" w:hAnsi="宋体" w:eastAsia="楷体_GB2312" w:cs="宋体"/>
                <w:kern w:val="0"/>
                <w:sz w:val="28"/>
                <w:szCs w:val="28"/>
              </w:rPr>
              <w:t>准确无误</w:t>
            </w:r>
            <w:r>
              <w:rPr>
                <w:rFonts w:hint="eastAsia" w:ascii="楷体_GB2312" w:hAnsi="宋体" w:eastAsia="楷体_GB2312" w:cs="宋体"/>
                <w:kern w:val="0"/>
                <w:sz w:val="28"/>
                <w:szCs w:val="28"/>
              </w:rPr>
              <w:t>（3分）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人员信息（工资、编制本、审批表等）依据</w:t>
            </w:r>
            <w:r>
              <w:rPr>
                <w:rFonts w:hint="eastAsia" w:ascii="仿宋_GB2312" w:hAnsi="宋体" w:eastAsia="仿宋_GB2312" w:cs="宋体"/>
                <w:kern w:val="0"/>
                <w:sz w:val="28"/>
                <w:szCs w:val="28"/>
                <w:lang w:eastAsia="zh-CN"/>
              </w:rPr>
              <w:t>真实完整的得</w:t>
            </w:r>
            <w:r>
              <w:rPr>
                <w:rFonts w:hint="eastAsia" w:ascii="仿宋_GB2312" w:hAnsi="宋体" w:eastAsia="仿宋_GB2312" w:cs="宋体"/>
                <w:kern w:val="0"/>
                <w:sz w:val="28"/>
                <w:szCs w:val="28"/>
                <w:lang w:val="en-US" w:eastAsia="zh-CN"/>
              </w:rPr>
              <w:t>1分。</w:t>
            </w:r>
          </w:p>
          <w:p>
            <w:pPr>
              <w:widowControl/>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lang w:eastAsia="zh-CN"/>
              </w:rPr>
              <w:t>基本支出预算编制准确、无漏项的得</w:t>
            </w:r>
            <w:r>
              <w:rPr>
                <w:rFonts w:hint="eastAsia" w:ascii="仿宋_GB2312" w:hAnsi="宋体" w:eastAsia="仿宋_GB2312" w:cs="宋体"/>
                <w:kern w:val="0"/>
                <w:sz w:val="28"/>
                <w:szCs w:val="28"/>
                <w:lang w:val="en-US" w:eastAsia="zh-CN"/>
              </w:rPr>
              <w:t>1分。</w:t>
            </w:r>
          </w:p>
          <w:p>
            <w:pPr>
              <w:widowControl/>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lang w:eastAsia="zh-CN"/>
              </w:rPr>
              <w:t>预算科目使用准确、规范的，得</w:t>
            </w:r>
            <w:r>
              <w:rPr>
                <w:rFonts w:hint="eastAsia" w:ascii="仿宋_GB2312" w:hAnsi="宋体" w:eastAsia="仿宋_GB2312" w:cs="宋体"/>
                <w:kern w:val="0"/>
                <w:sz w:val="28"/>
                <w:szCs w:val="28"/>
                <w:lang w:val="en-US" w:eastAsia="zh-CN"/>
              </w:rPr>
              <w:t>1分</w:t>
            </w:r>
            <w:r>
              <w:rPr>
                <w:rFonts w:hint="eastAsia" w:ascii="仿宋_GB2312" w:hAnsi="宋体" w:eastAsia="仿宋_GB2312" w:cs="宋体"/>
                <w:kern w:val="0"/>
                <w:sz w:val="28"/>
                <w:szCs w:val="28"/>
                <w:lang w:eastAsia="zh-CN"/>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31" w:hRule="atLeast"/>
          <w:jc w:val="center"/>
        </w:trPr>
        <w:tc>
          <w:tcPr>
            <w:tcW w:w="1484" w:type="dxa"/>
            <w:vMerge w:val="continue"/>
            <w:tcBorders>
              <w:left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8"/>
                <w:szCs w:val="28"/>
              </w:rPr>
            </w:pPr>
          </w:p>
        </w:tc>
        <w:tc>
          <w:tcPr>
            <w:tcW w:w="1560" w:type="dxa"/>
            <w:tcBorders>
              <w:top w:val="single" w:color="auto" w:sz="4" w:space="0"/>
              <w:left w:val="single" w:color="auto" w:sz="4" w:space="0"/>
              <w:right w:val="single" w:color="auto" w:sz="4" w:space="0"/>
            </w:tcBorders>
            <w:shd w:val="clear" w:color="auto" w:fill="auto"/>
            <w:vAlign w:val="center"/>
          </w:tcPr>
          <w:p>
            <w:pPr>
              <w:spacing w:line="310" w:lineRule="exact"/>
              <w:jc w:val="left"/>
              <w:rPr>
                <w:rFonts w:hint="eastAsia" w:ascii="楷体_GB2312" w:hAnsi="宋体" w:eastAsia="楷体_GB2312" w:cs="宋体"/>
                <w:kern w:val="0"/>
                <w:sz w:val="28"/>
                <w:szCs w:val="28"/>
                <w:lang w:val="en-US" w:eastAsia="zh-CN" w:bidi="ar-SA"/>
              </w:rPr>
            </w:pPr>
            <w:r>
              <w:rPr>
                <w:rFonts w:hint="eastAsia" w:ascii="楷体_GB2312" w:hAnsi="宋体" w:eastAsia="楷体_GB2312" w:cs="宋体"/>
                <w:kern w:val="0"/>
                <w:sz w:val="28"/>
                <w:szCs w:val="28"/>
                <w:lang w:val="en-US" w:eastAsia="zh-CN"/>
              </w:rPr>
              <w:t>3.</w:t>
            </w:r>
            <w:r>
              <w:rPr>
                <w:rFonts w:hint="eastAsia" w:ascii="楷体_GB2312" w:hAnsi="宋体" w:eastAsia="楷体_GB2312" w:cs="宋体"/>
                <w:kern w:val="0"/>
                <w:sz w:val="28"/>
                <w:szCs w:val="28"/>
              </w:rPr>
              <w:t>项目支出</w:t>
            </w:r>
            <w:r>
              <w:rPr>
                <w:rFonts w:hint="eastAsia" w:ascii="楷体_GB2312" w:hAnsi="宋体" w:eastAsia="楷体_GB2312" w:cs="宋体"/>
                <w:kern w:val="0"/>
                <w:sz w:val="28"/>
                <w:szCs w:val="28"/>
                <w:lang w:eastAsia="zh-CN"/>
              </w:rPr>
              <w:t>预算编制设定</w:t>
            </w:r>
            <w:r>
              <w:rPr>
                <w:rFonts w:hint="eastAsia" w:ascii="楷体_GB2312" w:hAnsi="宋体" w:eastAsia="楷体_GB2312" w:cs="宋体"/>
                <w:kern w:val="0"/>
                <w:sz w:val="28"/>
                <w:szCs w:val="28"/>
              </w:rPr>
              <w:t>绩效目标（</w:t>
            </w:r>
            <w:r>
              <w:rPr>
                <w:rFonts w:hint="eastAsia" w:ascii="楷体_GB2312" w:hAnsi="宋体" w:eastAsia="楷体_GB2312" w:cs="宋体"/>
                <w:kern w:val="0"/>
                <w:sz w:val="28"/>
                <w:szCs w:val="28"/>
                <w:lang w:val="en-US" w:eastAsia="zh-CN"/>
              </w:rPr>
              <w:t>10</w:t>
            </w:r>
            <w:r>
              <w:rPr>
                <w:rFonts w:hint="eastAsia" w:ascii="楷体_GB2312" w:hAnsi="宋体" w:eastAsia="楷体_GB2312" w:cs="宋体"/>
                <w:kern w:val="0"/>
                <w:sz w:val="28"/>
                <w:szCs w:val="28"/>
              </w:rPr>
              <w:t>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0"/>
              </w:numPr>
              <w:spacing w:line="300" w:lineRule="exact"/>
              <w:jc w:val="both"/>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1.编制质量:5分。（编制的绩效目标符合规定的格式要求的、相关内容完整的，得1分；绩效目标设置符合项目特点的、核心指标无遗漏的，得1分；绩效指标值量化、有明确标准的，得3分。</w:t>
            </w:r>
          </w:p>
          <w:p>
            <w:pPr>
              <w:widowControl/>
              <w:spacing w:line="31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2.编制范围5分。得分=（编制绩效目标的部门预算项目支出金额/部门预算项目支出总额）×5分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457" w:hRule="atLeast"/>
          <w:jc w:val="center"/>
        </w:trPr>
        <w:tc>
          <w:tcPr>
            <w:tcW w:w="1484"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kern w:val="0"/>
                <w:sz w:val="32"/>
                <w:szCs w:val="32"/>
              </w:rPr>
            </w:pPr>
            <w:r>
              <w:rPr>
                <w:rFonts w:hint="eastAsia" w:ascii="黑体" w:hAnsi="黑体" w:eastAsia="黑体" w:cs="宋体"/>
                <w:kern w:val="0"/>
                <w:sz w:val="32"/>
                <w:szCs w:val="32"/>
              </w:rPr>
              <w:t xml:space="preserve"> </w:t>
            </w:r>
            <w:r>
              <w:rPr>
                <w:rFonts w:hint="eastAsia" w:ascii="黑体" w:hAnsi="黑体" w:eastAsia="黑体" w:cs="宋体"/>
                <w:kern w:val="0"/>
                <w:sz w:val="32"/>
                <w:szCs w:val="32"/>
                <w:lang w:eastAsia="zh-CN"/>
              </w:rPr>
              <w:t>二</w:t>
            </w:r>
            <w:r>
              <w:rPr>
                <w:rFonts w:hint="eastAsia" w:ascii="黑体" w:hAnsi="黑体" w:eastAsia="黑体" w:cs="宋体"/>
                <w:kern w:val="0"/>
                <w:sz w:val="32"/>
                <w:szCs w:val="32"/>
              </w:rPr>
              <w:t>、预算执行管理（</w:t>
            </w:r>
            <w:r>
              <w:rPr>
                <w:rFonts w:hint="eastAsia" w:ascii="黑体" w:hAnsi="黑体" w:eastAsia="黑体" w:cs="宋体"/>
                <w:kern w:val="0"/>
                <w:sz w:val="32"/>
                <w:szCs w:val="32"/>
                <w:lang w:val="en-US" w:eastAsia="zh-CN"/>
              </w:rPr>
              <w:t xml:space="preserve">23 </w:t>
            </w:r>
            <w:r>
              <w:rPr>
                <w:rFonts w:hint="eastAsia" w:ascii="黑体" w:hAnsi="黑体" w:eastAsia="黑体" w:cs="宋体"/>
                <w:kern w:val="0"/>
                <w:sz w:val="32"/>
                <w:szCs w:val="32"/>
              </w:rPr>
              <w:t>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楷体_GB2312" w:hAnsi="宋体" w:eastAsia="楷体_GB2312" w:cs="宋体"/>
                <w:kern w:val="0"/>
                <w:sz w:val="28"/>
                <w:szCs w:val="28"/>
                <w:lang w:val="en-US" w:eastAsia="zh-CN" w:bidi="ar-SA"/>
              </w:rPr>
            </w:pPr>
            <w:r>
              <w:rPr>
                <w:rFonts w:hint="eastAsia" w:ascii="楷体_GB2312" w:hAnsi="宋体" w:eastAsia="楷体_GB2312" w:cs="宋体"/>
                <w:kern w:val="0"/>
                <w:sz w:val="28"/>
                <w:szCs w:val="28"/>
                <w:lang w:val="en-US" w:eastAsia="zh-CN"/>
              </w:rPr>
              <w:t>4.</w:t>
            </w:r>
            <w:r>
              <w:rPr>
                <w:rFonts w:hint="eastAsia" w:ascii="楷体_GB2312" w:hAnsi="宋体" w:eastAsia="楷体_GB2312" w:cs="宋体"/>
                <w:kern w:val="0"/>
                <w:sz w:val="28"/>
                <w:szCs w:val="28"/>
              </w:rPr>
              <w:t>部门预算支出完成序时进度（</w:t>
            </w:r>
            <w:r>
              <w:rPr>
                <w:rFonts w:hint="eastAsia" w:ascii="楷体_GB2312" w:hAnsi="宋体" w:eastAsia="楷体_GB2312" w:cs="宋体"/>
                <w:kern w:val="0"/>
                <w:sz w:val="28"/>
                <w:szCs w:val="28"/>
                <w:lang w:val="en-US" w:eastAsia="zh-CN"/>
              </w:rPr>
              <w:t>14</w:t>
            </w:r>
            <w:r>
              <w:rPr>
                <w:rFonts w:hint="eastAsia" w:ascii="楷体_GB2312" w:hAnsi="宋体" w:eastAsia="楷体_GB2312" w:cs="宋体"/>
                <w:kern w:val="0"/>
                <w:sz w:val="28"/>
                <w:szCs w:val="28"/>
              </w:rPr>
              <w:t>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10" w:lineRule="exact"/>
              <w:rPr>
                <w:rFonts w:hint="default"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eastAsia="zh-CN"/>
              </w:rPr>
              <w:t>前三季度</w:t>
            </w:r>
            <w:r>
              <w:rPr>
                <w:rFonts w:hint="eastAsia" w:ascii="仿宋_GB2312" w:hAnsi="宋体" w:eastAsia="仿宋_GB2312" w:cs="宋体"/>
                <w:kern w:val="0"/>
                <w:sz w:val="28"/>
                <w:szCs w:val="28"/>
              </w:rPr>
              <w:t>完成</w:t>
            </w:r>
            <w:r>
              <w:rPr>
                <w:rFonts w:hint="eastAsia" w:ascii="仿宋_GB2312" w:hAnsi="宋体" w:eastAsia="仿宋_GB2312" w:cs="宋体"/>
                <w:kern w:val="0"/>
                <w:sz w:val="28"/>
                <w:szCs w:val="28"/>
                <w:lang w:eastAsia="zh-CN"/>
              </w:rPr>
              <w:t>支出季度</w:t>
            </w:r>
            <w:r>
              <w:rPr>
                <w:rFonts w:hint="eastAsia" w:ascii="仿宋_GB2312" w:hAnsi="宋体" w:eastAsia="仿宋_GB2312" w:cs="宋体"/>
                <w:kern w:val="0"/>
                <w:sz w:val="28"/>
                <w:szCs w:val="28"/>
              </w:rPr>
              <w:t>序时进度</w:t>
            </w:r>
            <w:r>
              <w:rPr>
                <w:rFonts w:hint="eastAsia" w:ascii="仿宋_GB2312" w:hAnsi="宋体" w:eastAsia="仿宋_GB2312" w:cs="宋体"/>
                <w:kern w:val="0"/>
                <w:sz w:val="28"/>
                <w:szCs w:val="28"/>
                <w:lang w:eastAsia="zh-CN"/>
              </w:rPr>
              <w:t>得</w:t>
            </w:r>
            <w:r>
              <w:rPr>
                <w:rFonts w:hint="eastAsia" w:ascii="仿宋_GB2312" w:hAnsi="宋体" w:eastAsia="仿宋_GB2312" w:cs="宋体"/>
                <w:kern w:val="0"/>
                <w:sz w:val="28"/>
                <w:szCs w:val="28"/>
                <w:lang w:val="en-US" w:eastAsia="zh-CN"/>
              </w:rPr>
              <w:t>14</w:t>
            </w:r>
            <w:r>
              <w:rPr>
                <w:rFonts w:hint="eastAsia" w:ascii="仿宋_GB2312" w:hAnsi="宋体" w:eastAsia="仿宋_GB2312" w:cs="宋体"/>
                <w:kern w:val="0"/>
                <w:sz w:val="28"/>
                <w:szCs w:val="28"/>
                <w:lang w:eastAsia="zh-CN"/>
              </w:rPr>
              <w:t>分（一、二、三季度完成序时进度分别按照</w:t>
            </w:r>
            <w:r>
              <w:rPr>
                <w:rFonts w:hint="eastAsia" w:ascii="仿宋_GB2312" w:hAnsi="宋体" w:eastAsia="仿宋_GB2312" w:cs="宋体"/>
                <w:kern w:val="0"/>
                <w:sz w:val="28"/>
                <w:szCs w:val="28"/>
                <w:lang w:val="en-US" w:eastAsia="zh-CN"/>
              </w:rPr>
              <w:t>5：5：4计算得分</w:t>
            </w:r>
            <w:r>
              <w:rPr>
                <w:rFonts w:hint="eastAsia" w:ascii="仿宋_GB2312" w:hAnsi="宋体" w:eastAsia="仿宋_GB2312" w:cs="宋体"/>
                <w:kern w:val="0"/>
                <w:sz w:val="28"/>
                <w:szCs w:val="28"/>
                <w:lang w:eastAsia="zh-CN"/>
              </w:rPr>
              <w:t>）。</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10" w:lineRule="exact"/>
              <w:jc w:val="center"/>
              <w:rPr>
                <w:rFonts w:hint="default"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rPr>
              <w:t>14</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1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1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643" w:hRule="atLeast"/>
          <w:jc w:val="center"/>
        </w:trPr>
        <w:tc>
          <w:tcPr>
            <w:tcW w:w="1484" w:type="dxa"/>
            <w:vMerge w:val="continue"/>
            <w:tcBorders>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8"/>
                <w:szCs w:val="28"/>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10" w:lineRule="exact"/>
              <w:jc w:val="left"/>
              <w:rPr>
                <w:rFonts w:ascii="楷体_GB2312" w:hAnsi="宋体" w:eastAsia="楷体_GB2312" w:cs="宋体"/>
                <w:kern w:val="0"/>
                <w:sz w:val="28"/>
                <w:szCs w:val="28"/>
              </w:rPr>
            </w:pPr>
            <w:r>
              <w:rPr>
                <w:rFonts w:hint="eastAsia" w:ascii="楷体_GB2312" w:hAnsi="宋体" w:eastAsia="楷体_GB2312" w:cs="宋体"/>
                <w:kern w:val="0"/>
                <w:sz w:val="28"/>
                <w:szCs w:val="28"/>
                <w:lang w:val="en-US" w:eastAsia="zh-CN"/>
              </w:rPr>
              <w:t>5.</w:t>
            </w:r>
            <w:r>
              <w:rPr>
                <w:rFonts w:hint="eastAsia" w:ascii="楷体_GB2312" w:hAnsi="宋体" w:eastAsia="楷体_GB2312" w:cs="宋体"/>
                <w:kern w:val="0"/>
                <w:sz w:val="28"/>
                <w:szCs w:val="28"/>
              </w:rPr>
              <w:t>财政返还额度支出进度（</w:t>
            </w:r>
            <w:r>
              <w:rPr>
                <w:rFonts w:hint="eastAsia" w:ascii="楷体_GB2312" w:hAnsi="宋体" w:eastAsia="楷体_GB2312" w:cs="宋体"/>
                <w:kern w:val="0"/>
                <w:sz w:val="28"/>
                <w:szCs w:val="28"/>
                <w:lang w:val="en-US" w:eastAsia="zh-CN"/>
              </w:rPr>
              <w:t>5</w:t>
            </w:r>
            <w:r>
              <w:rPr>
                <w:rFonts w:hint="eastAsia" w:ascii="楷体_GB2312" w:hAnsi="宋体" w:eastAsia="楷体_GB2312" w:cs="宋体"/>
                <w:kern w:val="0"/>
                <w:sz w:val="28"/>
                <w:szCs w:val="28"/>
              </w:rPr>
              <w:t>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1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第一季度使用完得</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分，上半年使用完得</w:t>
            </w: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分</w:t>
            </w:r>
            <w:r>
              <w:rPr>
                <w:rFonts w:hint="eastAsia" w:ascii="仿宋_GB2312" w:hAnsi="宋体" w:eastAsia="仿宋_GB2312" w:cs="宋体"/>
                <w:kern w:val="0"/>
                <w:sz w:val="28"/>
                <w:szCs w:val="28"/>
                <w:lang w:eastAsia="zh-CN"/>
              </w:rPr>
              <w:t>，否则不得分（文件有规定的除外）。</w:t>
            </w:r>
          </w:p>
        </w:tc>
        <w:tc>
          <w:tcPr>
            <w:tcW w:w="851" w:type="dxa"/>
            <w:tcBorders>
              <w:top w:val="single" w:color="auto" w:sz="4" w:space="0"/>
              <w:left w:val="nil"/>
              <w:bottom w:val="single" w:color="auto" w:sz="4" w:space="0"/>
              <w:right w:val="single" w:color="auto" w:sz="4" w:space="0"/>
            </w:tcBorders>
            <w:shd w:val="clear" w:color="auto" w:fill="auto"/>
            <w:vAlign w:val="center"/>
          </w:tcPr>
          <w:p>
            <w:pPr>
              <w:spacing w:line="31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5</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1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1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826" w:hRule="atLeast"/>
          <w:jc w:val="center"/>
        </w:trPr>
        <w:tc>
          <w:tcPr>
            <w:tcW w:w="1484"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8"/>
                <w:szCs w:val="28"/>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楷体_GB2312" w:hAnsi="宋体" w:eastAsia="楷体_GB2312" w:cs="宋体"/>
                <w:kern w:val="0"/>
                <w:sz w:val="28"/>
                <w:szCs w:val="28"/>
              </w:rPr>
            </w:pPr>
            <w:r>
              <w:rPr>
                <w:rFonts w:hint="eastAsia" w:ascii="楷体_GB2312" w:hAnsi="宋体" w:eastAsia="楷体_GB2312" w:cs="宋体"/>
                <w:kern w:val="0"/>
                <w:sz w:val="28"/>
                <w:szCs w:val="28"/>
                <w:lang w:val="en-US" w:eastAsia="zh-CN"/>
              </w:rPr>
              <w:t>6.</w:t>
            </w:r>
            <w:r>
              <w:rPr>
                <w:rFonts w:hint="eastAsia" w:ascii="楷体_GB2312" w:hAnsi="宋体" w:eastAsia="楷体_GB2312" w:cs="宋体"/>
                <w:kern w:val="0"/>
                <w:sz w:val="28"/>
                <w:szCs w:val="28"/>
              </w:rPr>
              <w:t>规定时间内</w:t>
            </w:r>
            <w:r>
              <w:rPr>
                <w:rFonts w:hint="eastAsia" w:ascii="楷体_GB2312" w:hAnsi="宋体" w:eastAsia="楷体_GB2312" w:cs="宋体"/>
                <w:kern w:val="0"/>
                <w:sz w:val="28"/>
                <w:szCs w:val="28"/>
                <w:lang w:eastAsia="zh-CN"/>
              </w:rPr>
              <w:t>分配</w:t>
            </w:r>
            <w:r>
              <w:rPr>
                <w:rFonts w:hint="eastAsia" w:ascii="楷体_GB2312" w:hAnsi="宋体" w:eastAsia="楷体_GB2312" w:cs="宋体"/>
                <w:kern w:val="0"/>
                <w:sz w:val="28"/>
                <w:szCs w:val="28"/>
              </w:rPr>
              <w:t>上级转移支付资金（</w:t>
            </w:r>
            <w:r>
              <w:rPr>
                <w:rFonts w:hint="eastAsia" w:ascii="楷体_GB2312" w:hAnsi="宋体" w:eastAsia="楷体_GB2312" w:cs="宋体"/>
                <w:kern w:val="0"/>
                <w:sz w:val="28"/>
                <w:szCs w:val="28"/>
                <w:lang w:val="en-US" w:eastAsia="zh-CN"/>
              </w:rPr>
              <w:t>4</w:t>
            </w:r>
            <w:r>
              <w:rPr>
                <w:rFonts w:hint="eastAsia" w:ascii="楷体_GB2312" w:hAnsi="宋体" w:eastAsia="楷体_GB2312" w:cs="宋体"/>
                <w:kern w:val="0"/>
                <w:sz w:val="28"/>
                <w:szCs w:val="28"/>
              </w:rPr>
              <w:t>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eastAsia="zh-CN"/>
              </w:rPr>
              <w:t>部门</w:t>
            </w:r>
            <w:r>
              <w:rPr>
                <w:rFonts w:hint="eastAsia" w:ascii="仿宋_GB2312" w:hAnsi="宋体" w:eastAsia="仿宋_GB2312" w:cs="宋体"/>
                <w:kern w:val="0"/>
                <w:sz w:val="28"/>
                <w:szCs w:val="28"/>
              </w:rPr>
              <w:t>收到</w:t>
            </w:r>
            <w:r>
              <w:rPr>
                <w:rFonts w:ascii="仿宋_GB2312" w:hAnsi="宋体" w:eastAsia="仿宋_GB2312" w:cs="宋体"/>
                <w:kern w:val="0"/>
                <w:sz w:val="28"/>
                <w:szCs w:val="28"/>
              </w:rPr>
              <w:t>上级</w:t>
            </w:r>
            <w:r>
              <w:rPr>
                <w:rFonts w:hint="eastAsia" w:ascii="仿宋_GB2312" w:hAnsi="宋体" w:eastAsia="仿宋_GB2312" w:cs="宋体"/>
                <w:kern w:val="0"/>
                <w:sz w:val="28"/>
                <w:szCs w:val="28"/>
              </w:rPr>
              <w:t>转移</w:t>
            </w:r>
            <w:r>
              <w:rPr>
                <w:rFonts w:ascii="仿宋_GB2312" w:hAnsi="宋体" w:eastAsia="仿宋_GB2312" w:cs="宋体"/>
                <w:kern w:val="0"/>
                <w:sz w:val="28"/>
                <w:szCs w:val="28"/>
              </w:rPr>
              <w:t>支付资金</w:t>
            </w:r>
            <w:r>
              <w:rPr>
                <w:rFonts w:hint="eastAsia" w:ascii="仿宋_GB2312" w:hAnsi="宋体" w:eastAsia="仿宋_GB2312" w:cs="宋体"/>
                <w:kern w:val="0"/>
                <w:sz w:val="28"/>
                <w:szCs w:val="28"/>
                <w:lang w:eastAsia="zh-CN"/>
              </w:rPr>
              <w:t>在</w:t>
            </w:r>
            <w:r>
              <w:rPr>
                <w:rFonts w:hint="eastAsia" w:ascii="仿宋_GB2312" w:hAnsi="宋体" w:eastAsia="仿宋_GB2312" w:cs="宋体"/>
                <w:kern w:val="0"/>
                <w:sz w:val="28"/>
                <w:szCs w:val="28"/>
                <w:lang w:val="en-US" w:eastAsia="zh-CN"/>
              </w:rPr>
              <w:t>15个工作</w:t>
            </w:r>
            <w:r>
              <w:rPr>
                <w:rFonts w:hint="eastAsia" w:ascii="仿宋_GB2312" w:hAnsi="宋体" w:eastAsia="仿宋_GB2312" w:cs="宋体"/>
                <w:kern w:val="0"/>
                <w:sz w:val="28"/>
                <w:szCs w:val="28"/>
              </w:rPr>
              <w:t>日</w:t>
            </w:r>
            <w:r>
              <w:rPr>
                <w:rFonts w:ascii="仿宋_GB2312" w:hAnsi="宋体" w:eastAsia="仿宋_GB2312" w:cs="宋体"/>
                <w:kern w:val="0"/>
                <w:sz w:val="28"/>
                <w:szCs w:val="28"/>
              </w:rPr>
              <w:t>内</w:t>
            </w:r>
            <w:r>
              <w:rPr>
                <w:rFonts w:hint="eastAsia" w:ascii="仿宋_GB2312" w:hAnsi="宋体" w:eastAsia="仿宋_GB2312" w:cs="宋体"/>
                <w:kern w:val="0"/>
                <w:sz w:val="28"/>
                <w:szCs w:val="28"/>
                <w:lang w:eastAsia="zh-CN"/>
              </w:rPr>
              <w:t>提出分配方案并及时报市财政局的得</w:t>
            </w:r>
            <w:r>
              <w:rPr>
                <w:rFonts w:hint="eastAsia" w:ascii="仿宋_GB2312" w:hAnsi="宋体" w:eastAsia="仿宋_GB2312" w:cs="宋体"/>
                <w:kern w:val="0"/>
                <w:sz w:val="28"/>
                <w:szCs w:val="28"/>
                <w:lang w:val="en-US" w:eastAsia="zh-CN"/>
              </w:rPr>
              <w:t>4分。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4</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515" w:hRule="atLeast"/>
          <w:jc w:val="center"/>
        </w:trPr>
        <w:tc>
          <w:tcPr>
            <w:tcW w:w="1484" w:type="dxa"/>
            <w:vMerge w:val="restart"/>
            <w:tcBorders>
              <w:top w:val="single" w:color="auto" w:sz="4" w:space="0"/>
              <w:left w:val="single" w:color="auto" w:sz="4" w:space="0"/>
              <w:right w:val="single" w:color="auto" w:sz="4" w:space="0"/>
            </w:tcBorders>
            <w:shd w:val="clear" w:color="auto" w:fill="auto"/>
            <w:vAlign w:val="center"/>
          </w:tcPr>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hint="eastAsia" w:ascii="黑体" w:hAnsi="黑体" w:eastAsia="黑体" w:cs="宋体"/>
                <w:kern w:val="0"/>
                <w:sz w:val="32"/>
                <w:szCs w:val="32"/>
                <w:lang w:eastAsia="zh-CN"/>
              </w:rPr>
            </w:pPr>
          </w:p>
          <w:p>
            <w:pPr>
              <w:widowControl/>
              <w:spacing w:line="300" w:lineRule="exact"/>
              <w:jc w:val="center"/>
              <w:rPr>
                <w:rFonts w:ascii="黑体" w:hAnsi="黑体" w:eastAsia="黑体" w:cs="宋体"/>
                <w:kern w:val="0"/>
                <w:sz w:val="32"/>
                <w:szCs w:val="32"/>
              </w:rPr>
            </w:pPr>
            <w:r>
              <w:rPr>
                <w:rFonts w:hint="eastAsia" w:ascii="黑体" w:hAnsi="黑体" w:eastAsia="黑体" w:cs="宋体"/>
                <w:kern w:val="0"/>
                <w:sz w:val="32"/>
                <w:szCs w:val="32"/>
                <w:lang w:eastAsia="zh-CN"/>
              </w:rPr>
              <w:t>三</w:t>
            </w:r>
            <w:r>
              <w:rPr>
                <w:rFonts w:ascii="黑体" w:hAnsi="黑体" w:eastAsia="黑体" w:cs="宋体"/>
                <w:kern w:val="0"/>
                <w:sz w:val="32"/>
                <w:szCs w:val="32"/>
              </w:rPr>
              <w:t>、预算绩效</w:t>
            </w:r>
            <w:r>
              <w:rPr>
                <w:rFonts w:hint="eastAsia" w:ascii="黑体" w:hAnsi="黑体" w:eastAsia="黑体" w:cs="宋体"/>
                <w:kern w:val="0"/>
                <w:sz w:val="32"/>
                <w:szCs w:val="32"/>
              </w:rPr>
              <w:t>管理（</w:t>
            </w:r>
            <w:r>
              <w:rPr>
                <w:rFonts w:hint="eastAsia" w:ascii="黑体" w:hAnsi="黑体" w:eastAsia="黑体" w:cs="宋体"/>
                <w:kern w:val="0"/>
                <w:sz w:val="32"/>
                <w:szCs w:val="32"/>
                <w:lang w:val="en-US" w:eastAsia="zh-CN"/>
              </w:rPr>
              <w:t>52</w:t>
            </w:r>
            <w:r>
              <w:rPr>
                <w:rFonts w:ascii="黑体" w:hAnsi="黑体" w:eastAsia="黑体" w:cs="宋体"/>
                <w:kern w:val="0"/>
                <w:sz w:val="32"/>
                <w:szCs w:val="32"/>
              </w:rPr>
              <w:t>分</w:t>
            </w:r>
            <w:r>
              <w:rPr>
                <w:rFonts w:hint="eastAsia" w:ascii="黑体" w:hAnsi="黑体" w:eastAsia="黑体" w:cs="宋体"/>
                <w:kern w:val="0"/>
                <w:sz w:val="32"/>
                <w:szCs w:val="32"/>
              </w:rPr>
              <w:t>）</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7.开展事前绩效评估管理（2分）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numPr>
                <w:ilvl w:val="0"/>
                <w:numId w:val="1"/>
              </w:numPr>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编制本年度预算时，对新增重大项目（政策）开展事前绩效评估的，得</w:t>
            </w:r>
            <w:r>
              <w:rPr>
                <w:rFonts w:hint="eastAsia" w:ascii="仿宋_GB2312" w:hAnsi="宋体" w:eastAsia="仿宋_GB2312" w:cs="宋体"/>
                <w:kern w:val="0"/>
                <w:sz w:val="28"/>
                <w:szCs w:val="28"/>
                <w:lang w:val="en-US" w:eastAsia="zh-CN"/>
              </w:rPr>
              <w:t>1分。</w:t>
            </w:r>
          </w:p>
          <w:p>
            <w:pPr>
              <w:widowControl/>
              <w:numPr>
                <w:ilvl w:val="0"/>
                <w:numId w:val="1"/>
              </w:numPr>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eastAsia="zh-CN"/>
              </w:rPr>
              <w:t>将事前绩效评估结果应用于当年部门预算编制的，得</w:t>
            </w: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lang w:eastAsia="zh-CN"/>
              </w:rPr>
              <w:t>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2</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547" w:hRule="atLeast"/>
          <w:jc w:val="center"/>
        </w:trPr>
        <w:tc>
          <w:tcPr>
            <w:tcW w:w="1484"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hint="eastAsia" w:ascii="黑体" w:hAnsi="黑体" w:eastAsia="黑体" w:cs="宋体"/>
                <w:kern w:val="0"/>
                <w:sz w:val="32"/>
                <w:szCs w:val="32"/>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9.绩效运行监控管理（10分）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1.按要求</w:t>
            </w:r>
            <w:r>
              <w:rPr>
                <w:rFonts w:hint="eastAsia" w:ascii="仿宋_GB2312" w:hAnsi="宋体" w:eastAsia="仿宋_GB2312" w:cs="宋体"/>
                <w:kern w:val="0"/>
                <w:sz w:val="28"/>
                <w:szCs w:val="28"/>
                <w:lang w:eastAsia="zh-CN"/>
              </w:rPr>
              <w:t>对本年度部门整体和项目支出绩效目标实现程度实施监控的，得</w:t>
            </w:r>
            <w:r>
              <w:rPr>
                <w:rFonts w:hint="eastAsia" w:ascii="仿宋_GB2312" w:hAnsi="宋体" w:eastAsia="仿宋_GB2312" w:cs="宋体"/>
                <w:kern w:val="0"/>
                <w:sz w:val="28"/>
                <w:szCs w:val="28"/>
                <w:lang w:val="en-US" w:eastAsia="zh-CN"/>
              </w:rPr>
              <w:t>2分</w:t>
            </w:r>
            <w:r>
              <w:rPr>
                <w:rFonts w:hint="eastAsia" w:ascii="仿宋_GB2312" w:hAnsi="宋体" w:eastAsia="仿宋_GB2312" w:cs="宋体"/>
                <w:kern w:val="0"/>
                <w:sz w:val="28"/>
                <w:szCs w:val="28"/>
                <w:lang w:eastAsia="zh-CN"/>
              </w:rPr>
              <w:t>。</w:t>
            </w:r>
          </w:p>
          <w:p>
            <w:pPr>
              <w:widowControl/>
              <w:numPr>
                <w:ilvl w:val="0"/>
                <w:numId w:val="0"/>
              </w:numPr>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lang w:eastAsia="zh-CN"/>
              </w:rPr>
              <w:t>按时报送部门整体监控情况的，得</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lang w:eastAsia="zh-CN"/>
              </w:rPr>
              <w:t>分。</w:t>
            </w:r>
          </w:p>
          <w:p>
            <w:pPr>
              <w:widowControl/>
              <w:numPr>
                <w:ilvl w:val="0"/>
                <w:numId w:val="0"/>
              </w:numPr>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lang w:eastAsia="zh-CN"/>
              </w:rPr>
              <w:t>采取有效措施，对偏离绩效目标和预算执行进度较慢项目，及时实施整改纠偏的，得5分，每发现一个没有及时整改纠偏的，扣1分，扣完为止。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10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547" w:hRule="atLeast"/>
          <w:jc w:val="center"/>
        </w:trPr>
        <w:tc>
          <w:tcPr>
            <w:tcW w:w="1484" w:type="dxa"/>
            <w:vMerge w:val="continue"/>
            <w:tcBorders>
              <w:left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kern w:val="0"/>
                <w:sz w:val="32"/>
                <w:szCs w:val="32"/>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300" w:lineRule="exact"/>
              <w:jc w:val="left"/>
              <w:rPr>
                <w:rFonts w:hint="eastAsia" w:ascii="楷体_GB2312" w:hAnsi="宋体" w:eastAsia="楷体_GB2312" w:cs="宋体"/>
                <w:kern w:val="0"/>
                <w:sz w:val="28"/>
                <w:szCs w:val="28"/>
                <w:lang w:val="en-US" w:eastAsia="zh-CN" w:bidi="ar-SA"/>
              </w:rPr>
            </w:pPr>
            <w:r>
              <w:rPr>
                <w:rFonts w:hint="eastAsia" w:ascii="楷体_GB2312" w:hAnsi="宋体" w:eastAsia="楷体_GB2312" w:cs="宋体"/>
                <w:kern w:val="0"/>
                <w:sz w:val="28"/>
                <w:szCs w:val="28"/>
                <w:lang w:val="en-US" w:eastAsia="zh-CN"/>
              </w:rPr>
              <w:t>10.</w:t>
            </w:r>
            <w:r>
              <w:rPr>
                <w:rFonts w:hint="eastAsia" w:ascii="楷体_GB2312" w:hAnsi="宋体" w:eastAsia="楷体_GB2312" w:cs="宋体"/>
                <w:kern w:val="0"/>
                <w:sz w:val="28"/>
                <w:szCs w:val="28"/>
              </w:rPr>
              <w:t>按</w:t>
            </w:r>
            <w:r>
              <w:rPr>
                <w:rFonts w:ascii="楷体_GB2312" w:hAnsi="宋体" w:eastAsia="楷体_GB2312" w:cs="宋体"/>
                <w:kern w:val="0"/>
                <w:sz w:val="28"/>
                <w:szCs w:val="28"/>
              </w:rPr>
              <w:t>规定开展</w:t>
            </w:r>
            <w:r>
              <w:rPr>
                <w:rFonts w:hint="eastAsia" w:ascii="楷体_GB2312" w:hAnsi="宋体" w:eastAsia="楷体_GB2312" w:cs="宋体"/>
                <w:kern w:val="0"/>
                <w:sz w:val="28"/>
                <w:szCs w:val="28"/>
                <w:lang w:eastAsia="zh-CN"/>
              </w:rPr>
              <w:t>部门整体支出和</w:t>
            </w:r>
            <w:r>
              <w:rPr>
                <w:rFonts w:ascii="楷体_GB2312" w:hAnsi="宋体" w:eastAsia="楷体_GB2312" w:cs="宋体"/>
                <w:kern w:val="0"/>
                <w:sz w:val="28"/>
                <w:szCs w:val="28"/>
              </w:rPr>
              <w:t>项目</w:t>
            </w:r>
            <w:r>
              <w:rPr>
                <w:rFonts w:hint="eastAsia" w:ascii="楷体_GB2312" w:hAnsi="宋体" w:eastAsia="楷体_GB2312" w:cs="宋体"/>
                <w:kern w:val="0"/>
                <w:sz w:val="28"/>
                <w:szCs w:val="28"/>
              </w:rPr>
              <w:t>绩效</w:t>
            </w:r>
            <w:r>
              <w:rPr>
                <w:rFonts w:hint="eastAsia" w:ascii="楷体_GB2312" w:hAnsi="宋体" w:eastAsia="楷体_GB2312" w:cs="宋体"/>
                <w:kern w:val="0"/>
                <w:sz w:val="28"/>
                <w:szCs w:val="28"/>
                <w:lang w:eastAsia="zh-CN"/>
              </w:rPr>
              <w:t>评价</w:t>
            </w:r>
            <w:r>
              <w:rPr>
                <w:rFonts w:hint="eastAsia" w:ascii="楷体_GB2312" w:hAnsi="宋体" w:eastAsia="楷体_GB2312" w:cs="宋体"/>
                <w:kern w:val="0"/>
                <w:sz w:val="28"/>
                <w:szCs w:val="28"/>
              </w:rPr>
              <w:t>（</w:t>
            </w:r>
            <w:r>
              <w:rPr>
                <w:rFonts w:hint="eastAsia" w:ascii="楷体_GB2312" w:hAnsi="宋体" w:eastAsia="楷体_GB2312" w:cs="宋体"/>
                <w:kern w:val="0"/>
                <w:sz w:val="28"/>
                <w:szCs w:val="28"/>
                <w:lang w:val="en-US" w:eastAsia="zh-CN"/>
              </w:rPr>
              <w:t>25</w:t>
            </w:r>
            <w:r>
              <w:rPr>
                <w:rFonts w:ascii="楷体_GB2312" w:hAnsi="宋体" w:eastAsia="楷体_GB2312" w:cs="宋体"/>
                <w:kern w:val="0"/>
                <w:sz w:val="28"/>
                <w:szCs w:val="28"/>
              </w:rPr>
              <w:t>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lang w:eastAsia="zh-CN"/>
              </w:rPr>
              <w:t>按要求开展部门整体支出绩效自评的，得</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lang w:eastAsia="zh-CN"/>
              </w:rPr>
              <w:t>分。</w:t>
            </w:r>
          </w:p>
          <w:p>
            <w:pPr>
              <w:widowControl/>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lang w:eastAsia="zh-CN"/>
              </w:rPr>
              <w:t>按要求开展项目绩效自评并及时</w:t>
            </w:r>
            <w:r>
              <w:rPr>
                <w:rFonts w:ascii="仿宋_GB2312" w:hAnsi="宋体" w:eastAsia="仿宋_GB2312" w:cs="宋体"/>
                <w:kern w:val="0"/>
                <w:sz w:val="28"/>
                <w:szCs w:val="28"/>
              </w:rPr>
              <w:t>报送自评材</w:t>
            </w:r>
            <w:r>
              <w:rPr>
                <w:rFonts w:hint="eastAsia" w:ascii="仿宋_GB2312" w:hAnsi="宋体" w:eastAsia="仿宋_GB2312" w:cs="宋体"/>
                <w:kern w:val="0"/>
                <w:sz w:val="28"/>
                <w:szCs w:val="28"/>
              </w:rPr>
              <w:t>料</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lang w:val="en-US" w:eastAsia="zh-CN"/>
              </w:rPr>
              <w:t>10分</w:t>
            </w:r>
            <w:r>
              <w:rPr>
                <w:rFonts w:hint="eastAsia" w:ascii="仿宋_GB2312" w:hAnsi="宋体" w:eastAsia="仿宋_GB2312" w:cs="宋体"/>
                <w:kern w:val="0"/>
                <w:sz w:val="28"/>
                <w:szCs w:val="28"/>
                <w:lang w:eastAsia="zh-CN"/>
              </w:rPr>
              <w:t>）。</w:t>
            </w:r>
          </w:p>
          <w:p>
            <w:pPr>
              <w:widowControl/>
              <w:spacing w:line="300" w:lineRule="exact"/>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rPr>
              <w:t>3.部门项目评价覆盖率（10分）。项目覆盖率=开展部门评价的项目数/部门项目总数；覆盖率≥20%,得10分；覆盖率&lt;20%的，得分=部门评价项目覆盖率/20%×10分）。</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bidi="ar-SA"/>
              </w:rPr>
              <w:t>25</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041" w:hRule="atLeast"/>
          <w:jc w:val="center"/>
        </w:trPr>
        <w:tc>
          <w:tcPr>
            <w:tcW w:w="1484" w:type="dxa"/>
            <w:vMerge w:val="continue"/>
            <w:tcBorders>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黑体" w:hAnsi="黑体" w:eastAsia="黑体" w:cs="宋体"/>
                <w:kern w:val="0"/>
                <w:sz w:val="32"/>
                <w:szCs w:val="32"/>
              </w:rPr>
            </w:pP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楷体_GB2312" w:hAnsi="宋体" w:eastAsia="楷体_GB2312" w:cs="宋体"/>
                <w:kern w:val="0"/>
                <w:sz w:val="28"/>
                <w:szCs w:val="28"/>
                <w:lang w:val="en-US" w:eastAsia="zh-CN"/>
              </w:rPr>
            </w:pPr>
            <w:r>
              <w:rPr>
                <w:rFonts w:hint="eastAsia" w:ascii="楷体_GB2312" w:hAnsi="宋体" w:eastAsia="楷体_GB2312" w:cs="宋体"/>
                <w:kern w:val="0"/>
                <w:sz w:val="28"/>
                <w:szCs w:val="28"/>
                <w:lang w:val="en-US" w:eastAsia="zh-CN"/>
              </w:rPr>
              <w:t>11.评价结果应用（15分）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lang w:eastAsia="zh-CN"/>
              </w:rPr>
              <w:t>将绩效自评或部门评价结果应用于本部门安排预算、完善政策和改进管理的，得</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lang w:eastAsia="zh-CN"/>
              </w:rPr>
              <w:t>分。</w:t>
            </w:r>
          </w:p>
          <w:p>
            <w:pPr>
              <w:widowControl/>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lang w:eastAsia="zh-CN"/>
              </w:rPr>
              <w:t>将部门绩效评价发现的问题及时反馈单位整改的，得</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lang w:eastAsia="zh-CN"/>
              </w:rPr>
              <w:t>分。</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lang w:eastAsia="zh-CN"/>
              </w:rPr>
              <w:t>对财政绩效评价发现（反馈）的问题及时整改落实的，得</w:t>
            </w: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lang w:eastAsia="zh-CN"/>
              </w:rPr>
              <w:t>分，发现一个问题整改落实不到位的，扣1分，扣完为止。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15</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1041" w:hRule="atLeast"/>
          <w:jc w:val="center"/>
        </w:trPr>
        <w:tc>
          <w:tcPr>
            <w:tcW w:w="148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lang w:val="en-US" w:eastAsia="zh-CN" w:bidi="ar-SA"/>
              </w:rPr>
            </w:pPr>
            <w:r>
              <w:rPr>
                <w:rFonts w:hint="eastAsia" w:ascii="黑体" w:hAnsi="黑体" w:eastAsia="黑体" w:cs="宋体"/>
                <w:kern w:val="0"/>
                <w:sz w:val="32"/>
                <w:szCs w:val="32"/>
              </w:rPr>
              <w:t xml:space="preserve"> 四、预</w:t>
            </w:r>
            <w:r>
              <w:rPr>
                <w:rFonts w:hint="eastAsia" w:ascii="黑体" w:hAnsi="黑体" w:eastAsia="黑体" w:cs="宋体"/>
                <w:kern w:val="0"/>
                <w:sz w:val="32"/>
                <w:szCs w:val="32"/>
                <w:lang w:eastAsia="zh-CN"/>
              </w:rPr>
              <w:t>决</w:t>
            </w:r>
            <w:r>
              <w:rPr>
                <w:rFonts w:hint="eastAsia" w:ascii="黑体" w:hAnsi="黑体" w:eastAsia="黑体" w:cs="宋体"/>
                <w:kern w:val="0"/>
                <w:sz w:val="32"/>
                <w:szCs w:val="32"/>
              </w:rPr>
              <w:t>算</w:t>
            </w:r>
            <w:r>
              <w:rPr>
                <w:rFonts w:hint="eastAsia" w:ascii="黑体" w:hAnsi="黑体" w:eastAsia="黑体" w:cs="宋体"/>
                <w:kern w:val="0"/>
                <w:sz w:val="32"/>
                <w:szCs w:val="32"/>
                <w:lang w:eastAsia="zh-CN"/>
              </w:rPr>
              <w:t>及绩效</w:t>
            </w:r>
            <w:r>
              <w:rPr>
                <w:rFonts w:hint="eastAsia" w:ascii="黑体" w:hAnsi="黑体" w:eastAsia="黑体" w:cs="宋体"/>
                <w:kern w:val="0"/>
                <w:sz w:val="32"/>
                <w:szCs w:val="32"/>
              </w:rPr>
              <w:t>信息公开（</w:t>
            </w:r>
            <w:r>
              <w:rPr>
                <w:rFonts w:hint="eastAsia" w:ascii="黑体" w:hAnsi="黑体" w:eastAsia="黑体" w:cs="宋体"/>
                <w:kern w:val="0"/>
                <w:sz w:val="32"/>
                <w:szCs w:val="32"/>
                <w:lang w:val="en-US" w:eastAsia="zh-CN"/>
              </w:rPr>
              <w:t>10</w:t>
            </w:r>
            <w:r>
              <w:rPr>
                <w:rFonts w:hint="eastAsia" w:ascii="黑体" w:hAnsi="黑体" w:eastAsia="黑体" w:cs="宋体"/>
                <w:kern w:val="0"/>
                <w:sz w:val="32"/>
                <w:szCs w:val="32"/>
              </w:rPr>
              <w:t>分）</w:t>
            </w:r>
          </w:p>
        </w:tc>
        <w:tc>
          <w:tcPr>
            <w:tcW w:w="156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hint="eastAsia" w:ascii="楷体_GB2312" w:hAnsi="宋体" w:eastAsia="楷体_GB2312" w:cs="宋体"/>
                <w:kern w:val="0"/>
                <w:sz w:val="28"/>
                <w:szCs w:val="28"/>
                <w:lang w:val="en-US" w:eastAsia="zh-CN" w:bidi="ar-SA"/>
              </w:rPr>
            </w:pPr>
            <w:r>
              <w:rPr>
                <w:rFonts w:hint="eastAsia" w:ascii="楷体_GB2312" w:hAnsi="宋体" w:eastAsia="楷体_GB2312" w:cs="宋体"/>
                <w:kern w:val="0"/>
                <w:sz w:val="28"/>
                <w:szCs w:val="28"/>
                <w:lang w:val="en-US" w:eastAsia="zh-CN"/>
              </w:rPr>
              <w:t>12.</w:t>
            </w:r>
            <w:r>
              <w:rPr>
                <w:rFonts w:hint="eastAsia" w:ascii="楷体_GB2312" w:hAnsi="宋体" w:eastAsia="楷体_GB2312" w:cs="宋体"/>
                <w:kern w:val="0"/>
                <w:sz w:val="28"/>
                <w:szCs w:val="28"/>
              </w:rPr>
              <w:t>按规定模</w:t>
            </w:r>
            <w:r>
              <w:rPr>
                <w:rFonts w:hint="eastAsia" w:ascii="楷体_GB2312" w:hAnsi="宋体" w:eastAsia="楷体_GB2312" w:cs="宋体"/>
                <w:kern w:val="0"/>
                <w:sz w:val="28"/>
                <w:szCs w:val="28"/>
                <w:lang w:eastAsia="zh-CN"/>
              </w:rPr>
              <w:t>板</w:t>
            </w:r>
            <w:r>
              <w:rPr>
                <w:rFonts w:hint="eastAsia" w:ascii="楷体_GB2312" w:hAnsi="宋体" w:eastAsia="楷体_GB2312" w:cs="宋体"/>
                <w:kern w:val="0"/>
                <w:sz w:val="28"/>
                <w:szCs w:val="28"/>
              </w:rPr>
              <w:t>、规定时限公开预、决算信息</w:t>
            </w:r>
            <w:r>
              <w:rPr>
                <w:rFonts w:hint="eastAsia" w:ascii="楷体_GB2312" w:hAnsi="宋体" w:eastAsia="楷体_GB2312" w:cs="宋体"/>
                <w:kern w:val="0"/>
                <w:sz w:val="28"/>
                <w:szCs w:val="28"/>
                <w:lang w:eastAsia="zh-CN"/>
              </w:rPr>
              <w:t>、绩效目标和评价结果</w:t>
            </w:r>
            <w:r>
              <w:rPr>
                <w:rFonts w:hint="eastAsia" w:ascii="楷体_GB2312" w:hAnsi="宋体" w:eastAsia="楷体_GB2312" w:cs="宋体"/>
                <w:kern w:val="0"/>
                <w:sz w:val="28"/>
                <w:szCs w:val="28"/>
              </w:rPr>
              <w:t>（</w:t>
            </w:r>
            <w:r>
              <w:rPr>
                <w:rFonts w:hint="eastAsia" w:ascii="楷体_GB2312" w:hAnsi="宋体" w:eastAsia="楷体_GB2312" w:cs="宋体"/>
                <w:kern w:val="0"/>
                <w:sz w:val="28"/>
                <w:szCs w:val="28"/>
                <w:lang w:val="en-US" w:eastAsia="zh-CN"/>
              </w:rPr>
              <w:t>10</w:t>
            </w:r>
            <w:r>
              <w:rPr>
                <w:rFonts w:hint="eastAsia" w:ascii="楷体_GB2312" w:hAnsi="宋体" w:eastAsia="楷体_GB2312" w:cs="宋体"/>
                <w:kern w:val="0"/>
                <w:sz w:val="28"/>
                <w:szCs w:val="28"/>
              </w:rPr>
              <w:t>分）</w:t>
            </w:r>
          </w:p>
        </w:tc>
        <w:tc>
          <w:tcPr>
            <w:tcW w:w="4032"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rPr>
                <w:rFonts w:hint="eastAsia"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按</w:t>
            </w:r>
            <w:r>
              <w:rPr>
                <w:rFonts w:hint="eastAsia" w:ascii="仿宋_GB2312" w:hAnsi="宋体" w:eastAsia="仿宋_GB2312" w:cs="宋体"/>
                <w:kern w:val="0"/>
                <w:sz w:val="28"/>
                <w:szCs w:val="28"/>
                <w:lang w:eastAsia="zh-CN"/>
              </w:rPr>
              <w:t>统一公开模板在</w:t>
            </w:r>
            <w:r>
              <w:rPr>
                <w:rFonts w:hint="eastAsia" w:ascii="仿宋_GB2312" w:hAnsi="宋体" w:eastAsia="仿宋_GB2312" w:cs="宋体"/>
                <w:kern w:val="0"/>
                <w:sz w:val="28"/>
                <w:szCs w:val="28"/>
              </w:rPr>
              <w:t>统一时间公开</w:t>
            </w:r>
            <w:r>
              <w:rPr>
                <w:rFonts w:hint="eastAsia" w:ascii="仿宋_GB2312" w:hAnsi="宋体" w:eastAsia="仿宋_GB2312" w:cs="宋体"/>
                <w:kern w:val="0"/>
                <w:sz w:val="28"/>
                <w:szCs w:val="28"/>
                <w:lang w:eastAsia="zh-CN"/>
              </w:rPr>
              <w:t>预决算的，得</w:t>
            </w:r>
            <w:r>
              <w:rPr>
                <w:rFonts w:hint="eastAsia" w:ascii="仿宋_GB2312" w:hAnsi="宋体" w:eastAsia="仿宋_GB2312" w:cs="宋体"/>
                <w:kern w:val="0"/>
                <w:sz w:val="28"/>
                <w:szCs w:val="28"/>
                <w:lang w:val="en-US" w:eastAsia="zh-CN"/>
              </w:rPr>
              <w:t>1分。</w:t>
            </w:r>
          </w:p>
          <w:p>
            <w:pPr>
              <w:widowControl/>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lang w:eastAsia="zh-CN"/>
              </w:rPr>
              <w:t>按要求的网址进行统一公开预决算的，得</w:t>
            </w:r>
            <w:r>
              <w:rPr>
                <w:rFonts w:hint="eastAsia" w:ascii="仿宋_GB2312" w:hAnsi="宋体" w:eastAsia="仿宋_GB2312" w:cs="宋体"/>
                <w:kern w:val="0"/>
                <w:sz w:val="28"/>
                <w:szCs w:val="28"/>
                <w:lang w:val="en-US" w:eastAsia="zh-CN"/>
              </w:rPr>
              <w:t>1分</w:t>
            </w:r>
            <w:r>
              <w:rPr>
                <w:rFonts w:hint="eastAsia" w:ascii="仿宋_GB2312" w:hAnsi="宋体" w:eastAsia="仿宋_GB2312" w:cs="宋体"/>
                <w:kern w:val="0"/>
                <w:sz w:val="28"/>
                <w:szCs w:val="28"/>
                <w:lang w:eastAsia="zh-CN"/>
              </w:rPr>
              <w:t>。</w:t>
            </w:r>
          </w:p>
          <w:p>
            <w:pPr>
              <w:widowControl/>
              <w:spacing w:line="300" w:lineRule="exact"/>
              <w:rPr>
                <w:rFonts w:hint="eastAsia" w:ascii="仿宋_GB2312" w:hAnsi="仿宋_GB2312" w:eastAsia="仿宋_GB2312" w:cs="仿宋_GB2312"/>
                <w:kern w:val="0"/>
                <w:sz w:val="28"/>
                <w:szCs w:val="28"/>
                <w:lang w:val="en-US" w:eastAsia="zh-CN"/>
              </w:rPr>
            </w:pPr>
            <w:r>
              <w:rPr>
                <w:rFonts w:hint="eastAsia" w:ascii="仿宋_GB2312" w:hAnsi="仿宋_GB2312" w:eastAsia="仿宋_GB2312" w:cs="仿宋_GB2312"/>
                <w:kern w:val="0"/>
                <w:sz w:val="28"/>
                <w:szCs w:val="28"/>
                <w:lang w:val="en-US" w:eastAsia="zh-CN"/>
              </w:rPr>
              <w:t>3.</w:t>
            </w:r>
            <w:r>
              <w:rPr>
                <w:rFonts w:hint="eastAsia" w:ascii="仿宋_GB2312" w:hAnsi="仿宋_GB2312" w:eastAsia="仿宋_GB2312" w:cs="仿宋_GB2312"/>
                <w:kern w:val="0"/>
                <w:sz w:val="28"/>
                <w:szCs w:val="28"/>
              </w:rPr>
              <w:t>除涉密单位、涉密信息外，公开真实、完整</w:t>
            </w:r>
            <w:r>
              <w:rPr>
                <w:rFonts w:hint="eastAsia" w:ascii="仿宋_GB2312" w:hAnsi="仿宋_GB2312" w:eastAsia="仿宋_GB2312" w:cs="仿宋_GB2312"/>
                <w:kern w:val="0"/>
                <w:sz w:val="28"/>
                <w:szCs w:val="28"/>
                <w:lang w:eastAsia="zh-CN"/>
              </w:rPr>
              <w:t>的得</w:t>
            </w:r>
            <w:r>
              <w:rPr>
                <w:rFonts w:hint="eastAsia" w:ascii="仿宋_GB2312" w:hAnsi="仿宋_GB2312" w:eastAsia="仿宋_GB2312" w:cs="仿宋_GB2312"/>
                <w:kern w:val="0"/>
                <w:sz w:val="28"/>
                <w:szCs w:val="28"/>
                <w:lang w:val="en-US" w:eastAsia="zh-CN"/>
              </w:rPr>
              <w:t>1分。</w:t>
            </w:r>
          </w:p>
          <w:p>
            <w:pPr>
              <w:widowControl/>
              <w:spacing w:line="300" w:lineRule="exact"/>
              <w:rPr>
                <w:rFonts w:hint="eastAsia" w:ascii="仿宋_GB2312" w:hAnsi="宋体" w:eastAsia="仿宋_GB2312" w:cs="宋体"/>
                <w:kern w:val="0"/>
                <w:sz w:val="28"/>
                <w:szCs w:val="28"/>
                <w:lang w:eastAsia="zh-CN"/>
              </w:rPr>
            </w:pPr>
            <w:r>
              <w:rPr>
                <w:rFonts w:hint="eastAsia" w:ascii="仿宋_GB2312" w:hAnsi="仿宋_GB2312" w:eastAsia="仿宋_GB2312" w:cs="仿宋_GB2312"/>
                <w:kern w:val="0"/>
                <w:sz w:val="28"/>
                <w:szCs w:val="28"/>
                <w:lang w:val="en-US" w:eastAsia="zh-CN"/>
              </w:rPr>
              <w:t>4.</w:t>
            </w:r>
            <w:r>
              <w:rPr>
                <w:rFonts w:hint="eastAsia" w:ascii="仿宋_GB2312" w:hAnsi="仿宋_GB2312" w:eastAsia="仿宋_GB2312" w:cs="仿宋_GB2312"/>
                <w:kern w:val="0"/>
                <w:sz w:val="28"/>
                <w:szCs w:val="28"/>
                <w:u w:val="none"/>
              </w:rPr>
              <w:t>如实公开“三公”经费支出预算和分季公开“三公”支出执行情况</w:t>
            </w:r>
            <w:r>
              <w:rPr>
                <w:rFonts w:hint="eastAsia" w:ascii="仿宋_GB2312" w:hAnsi="仿宋_GB2312" w:eastAsia="仿宋_GB2312" w:cs="仿宋_GB2312"/>
                <w:kern w:val="0"/>
                <w:sz w:val="28"/>
                <w:szCs w:val="28"/>
                <w:u w:val="none"/>
                <w:lang w:eastAsia="zh-CN"/>
              </w:rPr>
              <w:t>（</w:t>
            </w:r>
            <w:r>
              <w:rPr>
                <w:rFonts w:hint="eastAsia" w:ascii="仿宋_GB2312" w:hAnsi="仿宋_GB2312" w:eastAsia="仿宋_GB2312" w:cs="仿宋_GB2312"/>
                <w:kern w:val="0"/>
                <w:sz w:val="28"/>
                <w:szCs w:val="28"/>
                <w:u w:val="none"/>
                <w:lang w:val="en-US" w:eastAsia="zh-CN"/>
              </w:rPr>
              <w:t>1分</w:t>
            </w:r>
            <w:r>
              <w:rPr>
                <w:rFonts w:hint="eastAsia" w:ascii="仿宋_GB2312" w:hAnsi="仿宋_GB2312" w:eastAsia="仿宋_GB2312" w:cs="仿宋_GB2312"/>
                <w:kern w:val="0"/>
                <w:sz w:val="28"/>
                <w:szCs w:val="28"/>
                <w:u w:val="none"/>
                <w:lang w:eastAsia="zh-CN"/>
              </w:rPr>
              <w:t>）。</w:t>
            </w:r>
          </w:p>
          <w:p>
            <w:pPr>
              <w:widowControl/>
              <w:spacing w:line="300" w:lineRule="exact"/>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lang w:eastAsia="zh-CN"/>
              </w:rPr>
              <w:t>按要求将部门重点项目绩效目标随同部门预算同步向社会公开的，得</w:t>
            </w: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lang w:eastAsia="zh-CN"/>
              </w:rPr>
              <w:t>分，少公开一个扣1分，扣完为止。</w:t>
            </w:r>
          </w:p>
          <w:p>
            <w:pPr>
              <w:widowControl/>
              <w:spacing w:line="300" w:lineRule="exact"/>
              <w:rPr>
                <w:rFonts w:hint="eastAsia" w:ascii="仿宋_GB2312" w:hAnsi="宋体" w:eastAsia="仿宋_GB2312" w:cs="宋体"/>
                <w:kern w:val="0"/>
                <w:sz w:val="28"/>
                <w:szCs w:val="28"/>
                <w:lang w:val="en-US" w:eastAsia="zh-CN" w:bidi="ar-SA"/>
              </w:rPr>
            </w:pPr>
            <w:r>
              <w:rPr>
                <w:rFonts w:hint="eastAsia" w:ascii="仿宋_GB2312" w:hAnsi="宋体" w:eastAsia="仿宋_GB2312" w:cs="宋体"/>
                <w:kern w:val="0"/>
                <w:sz w:val="28"/>
                <w:szCs w:val="28"/>
                <w:lang w:val="en-US" w:eastAsia="zh-CN"/>
              </w:rPr>
              <w:t>6.按要求将重点项目绩效自评结果和部门评价结果随同部门决算同步向社会公开的，得3分，少公开一个扣1分，扣完为止。</w:t>
            </w: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宋体" w:eastAsia="仿宋_GB2312" w:cs="宋体"/>
                <w:kern w:val="0"/>
                <w:sz w:val="28"/>
                <w:szCs w:val="28"/>
                <w:lang w:val="en-US" w:eastAsia="zh-CN"/>
              </w:rPr>
            </w:pPr>
            <w:r>
              <w:rPr>
                <w:rFonts w:hint="eastAsia" w:ascii="仿宋_GB2312" w:hAnsi="宋体" w:eastAsia="仿宋_GB2312" w:cs="宋体"/>
                <w:kern w:val="0"/>
                <w:sz w:val="28"/>
                <w:szCs w:val="28"/>
                <w:lang w:val="en-US" w:eastAsia="zh-CN"/>
              </w:rPr>
              <w:t>10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r>
        <w:tblPrEx>
          <w:tblCellMar>
            <w:top w:w="0" w:type="dxa"/>
            <w:left w:w="108" w:type="dxa"/>
            <w:bottom w:w="0" w:type="dxa"/>
            <w:right w:w="108" w:type="dxa"/>
          </w:tblCellMar>
        </w:tblPrEx>
        <w:trPr>
          <w:trHeight w:val="703" w:hRule="atLeast"/>
          <w:jc w:val="center"/>
        </w:trPr>
        <w:tc>
          <w:tcPr>
            <w:tcW w:w="1484"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hint="eastAsia" w:ascii="华文细黑" w:hAnsi="华文细黑" w:eastAsia="华文细黑" w:cs="宋体"/>
                <w:b/>
                <w:bCs/>
                <w:kern w:val="0"/>
                <w:sz w:val="28"/>
                <w:szCs w:val="28"/>
                <w:lang w:eastAsia="zh-CN"/>
              </w:rPr>
            </w:pPr>
            <w:r>
              <w:rPr>
                <w:rFonts w:hint="eastAsia" w:ascii="华文细黑" w:hAnsi="华文细黑" w:eastAsia="华文细黑" w:cs="宋体"/>
                <w:b/>
                <w:bCs/>
                <w:kern w:val="0"/>
                <w:sz w:val="28"/>
                <w:szCs w:val="28"/>
                <w:lang w:eastAsia="zh-CN"/>
              </w:rPr>
              <w:t>合</w:t>
            </w:r>
            <w:r>
              <w:rPr>
                <w:rFonts w:hint="eastAsia" w:ascii="华文细黑" w:hAnsi="华文细黑" w:eastAsia="华文细黑" w:cs="宋体"/>
                <w:b/>
                <w:bCs/>
                <w:kern w:val="0"/>
                <w:sz w:val="28"/>
                <w:szCs w:val="28"/>
                <w:lang w:val="en-US" w:eastAsia="zh-CN"/>
              </w:rPr>
              <w:t xml:space="preserve"> </w:t>
            </w:r>
            <w:r>
              <w:rPr>
                <w:rFonts w:hint="eastAsia" w:ascii="华文细黑" w:hAnsi="华文细黑" w:eastAsia="华文细黑" w:cs="宋体"/>
                <w:b/>
                <w:bCs/>
                <w:kern w:val="0"/>
                <w:sz w:val="28"/>
                <w:szCs w:val="28"/>
                <w:lang w:eastAsia="zh-CN"/>
              </w:rPr>
              <w:t>计</w:t>
            </w:r>
          </w:p>
        </w:tc>
        <w:tc>
          <w:tcPr>
            <w:tcW w:w="5592" w:type="dxa"/>
            <w:gridSpan w:val="2"/>
            <w:tcBorders>
              <w:top w:val="single" w:color="auto" w:sz="4" w:space="0"/>
              <w:left w:val="nil"/>
              <w:bottom w:val="single" w:color="auto" w:sz="4" w:space="0"/>
              <w:right w:val="single" w:color="auto" w:sz="4" w:space="0"/>
            </w:tcBorders>
            <w:shd w:val="clear" w:color="auto" w:fill="auto"/>
            <w:vAlign w:val="center"/>
          </w:tcPr>
          <w:p>
            <w:pPr>
              <w:widowControl/>
              <w:numPr>
                <w:ilvl w:val="0"/>
                <w:numId w:val="0"/>
              </w:numPr>
              <w:spacing w:line="300" w:lineRule="exact"/>
              <w:ind w:firstLine="560" w:firstLineChars="200"/>
              <w:jc w:val="left"/>
              <w:rPr>
                <w:rFonts w:hint="eastAsia" w:ascii="仿宋_GB2312" w:hAnsi="宋体" w:eastAsia="仿宋_GB2312" w:cs="宋体"/>
                <w:kern w:val="0"/>
                <w:sz w:val="28"/>
                <w:szCs w:val="28"/>
                <w:lang w:val="en-US" w:eastAsia="zh-CN"/>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hint="default" w:ascii="仿宋_GB2312" w:hAnsi="仿宋" w:eastAsia="仿宋_GB2312" w:cs="宋体"/>
                <w:b/>
                <w:bCs/>
                <w:kern w:val="0"/>
                <w:sz w:val="28"/>
                <w:szCs w:val="28"/>
                <w:lang w:val="en-US" w:eastAsia="zh-CN"/>
              </w:rPr>
            </w:pPr>
            <w:r>
              <w:rPr>
                <w:rFonts w:hint="eastAsia" w:ascii="仿宋_GB2312" w:hAnsi="仿宋" w:eastAsia="仿宋_GB2312" w:cs="宋体"/>
                <w:b/>
                <w:bCs/>
                <w:kern w:val="0"/>
                <w:sz w:val="28"/>
                <w:szCs w:val="28"/>
                <w:lang w:val="en-US" w:eastAsia="zh-CN"/>
              </w:rPr>
              <w:t>100</w:t>
            </w:r>
          </w:p>
        </w:tc>
        <w:tc>
          <w:tcPr>
            <w:tcW w:w="850"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c>
          <w:tcPr>
            <w:tcW w:w="851" w:type="dxa"/>
            <w:tcBorders>
              <w:top w:val="single" w:color="auto" w:sz="4" w:space="0"/>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kern w:val="0"/>
                <w:sz w:val="28"/>
                <w:szCs w:val="28"/>
              </w:rPr>
            </w:pPr>
          </w:p>
        </w:tc>
      </w:tr>
    </w:tbl>
    <w:p>
      <w:pPr>
        <w:spacing w:line="430" w:lineRule="exact"/>
        <w:rPr>
          <w:rFonts w:ascii="仿宋_GB2312" w:hAnsi="宋体" w:eastAsia="仿宋_GB2312"/>
          <w:sz w:val="32"/>
          <w:szCs w:val="32"/>
        </w:rPr>
      </w:pPr>
    </w:p>
    <w:sectPr>
      <w:headerReference r:id="rId3" w:type="default"/>
      <w:footerReference r:id="rId4" w:type="default"/>
      <w:pgSz w:w="11906" w:h="16838"/>
      <w:pgMar w:top="1440" w:right="1800" w:bottom="1440" w:left="1800" w:header="851" w:footer="992" w:gutter="0"/>
      <w:pgNumType w:fmt="numberInDash" w:start="4"/>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bookmarkStart w:id="0" w:name="_GoBack"/>
    <w:bookmarkEnd w:id="0"/>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-135255</wp:posOffset>
              </wp:positionV>
              <wp:extent cx="438150" cy="311150"/>
              <wp:effectExtent l="0" t="0" r="0" b="0"/>
              <wp:wrapNone/>
              <wp:docPr id="1" name="文本框 1"/>
              <wp:cNvGraphicFramePr/>
              <a:graphic xmlns:a="http://schemas.openxmlformats.org/drawingml/2006/main">
                <a:graphicData uri="http://schemas.microsoft.com/office/word/2010/wordprocessingShape">
                  <wps:wsp>
                    <wps:cNvSpPr txBox="1"/>
                    <wps:spPr>
                      <a:xfrm flipH="1">
                        <a:off x="0" y="0"/>
                        <a:ext cx="438150" cy="31115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0"/>
                              <w:szCs w:val="20"/>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flip:x;margin-top:-10.65pt;height:24.5pt;width:34.5pt;mso-position-horizontal:inside;mso-position-horizontal-relative:margin;z-index:251658240;mso-width-relative:page;mso-height-relative:page;" filled="f" stroked="f" coordsize="21600,21600" o:gfxdata="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ozWPrZAAAA&#10;CgEAAA8AAAAAAAAAAQAgAAAAIgAAAGRycy9kb3ducmV2LnhtbFBLAQIUABQAAAAIAIdO4kBvLU8f&#10;HAIAAB0EAAAOAAAAAAAAAAEAIAAAACgBAABkcnMvZTJvRG9jLnhtbFBLBQYAAAAABgAGAFkBAAC2&#10;BQAAAAA=&#10;">
              <v:fill on="f" focussize="0,0"/>
              <v:stroke on="f" weight="0.5pt"/>
              <v:imagedata o:title=""/>
              <o:lock v:ext="edit" aspectratio="f"/>
              <v:textbox inset="0mm,0mm,0mm,0mm">
                <w:txbxContent>
                  <w:p>
                    <w:pPr>
                      <w:pStyle w:val="2"/>
                      <w:rPr>
                        <w:rFonts w:hint="eastAsia" w:eastAsiaTheme="minorEastAsia"/>
                        <w:sz w:val="20"/>
                        <w:szCs w:val="20"/>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334F9"/>
    <w:multiLevelType w:val="singleLevel"/>
    <w:tmpl w:val="425334F9"/>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4E1127"/>
    <w:rsid w:val="0D1B15A1"/>
    <w:rsid w:val="10CF0AF6"/>
    <w:rsid w:val="14002555"/>
    <w:rsid w:val="18914A11"/>
    <w:rsid w:val="24523168"/>
    <w:rsid w:val="28C0218D"/>
    <w:rsid w:val="2C9D7EB2"/>
    <w:rsid w:val="2D141CDF"/>
    <w:rsid w:val="2E282490"/>
    <w:rsid w:val="3A6365B6"/>
    <w:rsid w:val="44245739"/>
    <w:rsid w:val="46076CED"/>
    <w:rsid w:val="555C0018"/>
    <w:rsid w:val="57B77D2B"/>
    <w:rsid w:val="5E402BAD"/>
    <w:rsid w:val="5F961561"/>
    <w:rsid w:val="70CD3F62"/>
    <w:rsid w:val="71C20DC7"/>
    <w:rsid w:val="7AED5D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2020-09-21T06:26:00Z</dcterms:created>
  <dc:creator>Administrator</dc:creator>
  <cp:lastModifiedBy>可可</cp:lastModifiedBy>
  <cp:lastPrinted>2020-09-22T08:47:00Z</cp:lastPrinted>
  <dcterms:modified xsi:type="dcterms:W3CDTF">2020-10-13T02:39:47Z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